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CC19F" w14:textId="36849816" w:rsidR="003E784C" w:rsidRPr="003B5BED" w:rsidRDefault="003E784C" w:rsidP="00605B5A">
      <w:pPr>
        <w:pStyle w:val="TPTitul2"/>
        <w:tabs>
          <w:tab w:val="left" w:pos="703"/>
          <w:tab w:val="left" w:pos="6631"/>
        </w:tabs>
        <w:jc w:val="both"/>
      </w:pPr>
      <w:bookmarkStart w:id="0" w:name="_GoBack"/>
      <w:bookmarkEnd w:id="0"/>
    </w:p>
    <w:p w14:paraId="2463122D" w14:textId="7D630AF0" w:rsidR="00724BE9" w:rsidRPr="00ED6198" w:rsidRDefault="00724BE9" w:rsidP="00605B5A">
      <w:pPr>
        <w:pStyle w:val="TPTitul1"/>
        <w:jc w:val="both"/>
        <w:rPr>
          <w:rFonts w:ascii="Verdana" w:hAnsi="Verdana"/>
          <w:color w:val="FF5200"/>
          <w:sz w:val="36"/>
          <w:szCs w:val="36"/>
        </w:rPr>
      </w:pPr>
      <w:r w:rsidRPr="00ED6198">
        <w:rPr>
          <w:rFonts w:ascii="Verdana" w:eastAsia="Times New Roman" w:hAnsi="Verdana"/>
          <w:color w:val="FF5200"/>
          <w:spacing w:val="-6"/>
          <w:sz w:val="36"/>
          <w:szCs w:val="36"/>
        </w:rPr>
        <w:t>Zvláštní obchodní podmínky pro Zakázky v oblasti ICT</w:t>
      </w:r>
    </w:p>
    <w:p w14:paraId="49BEC45C" w14:textId="77777777" w:rsidR="003E784C" w:rsidRPr="00ED6198" w:rsidRDefault="003E784C" w:rsidP="00605B5A">
      <w:pPr>
        <w:spacing w:after="0"/>
        <w:jc w:val="both"/>
      </w:pPr>
    </w:p>
    <w:p w14:paraId="61411935" w14:textId="77777777" w:rsidR="003E784C" w:rsidRPr="00ED6198" w:rsidRDefault="003E784C" w:rsidP="00605B5A">
      <w:pPr>
        <w:pStyle w:val="TPNADPIS-1neslovn"/>
        <w:jc w:val="both"/>
        <w:outlineLvl w:val="9"/>
      </w:pPr>
      <w:r w:rsidRPr="00ED6198">
        <w:t>Obsah</w:t>
      </w:r>
    </w:p>
    <w:p w14:paraId="1970FF57" w14:textId="128F04B3" w:rsidR="003E784C" w:rsidRPr="00ED6198" w:rsidRDefault="003E784C" w:rsidP="00605B5A">
      <w:pPr>
        <w:pStyle w:val="TPText-0neslovan"/>
        <w:jc w:val="both"/>
      </w:pPr>
    </w:p>
    <w:p w14:paraId="108B5B33" w14:textId="0B6E0DEE"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1.</w:t>
      </w:r>
      <w:r w:rsidRPr="00ED6198">
        <w:rPr>
          <w:rFonts w:asciiTheme="minorHAnsi" w:eastAsiaTheme="minorEastAsia" w:hAnsiTheme="minorHAnsi" w:cstheme="minorBidi"/>
          <w:b w:val="0"/>
          <w:bCs w:val="0"/>
          <w:caps w:val="0"/>
          <w:noProof/>
          <w:sz w:val="22"/>
          <w:szCs w:val="22"/>
          <w:lang w:eastAsia="cs-CZ"/>
        </w:rPr>
        <w:tab/>
      </w:r>
      <w:r w:rsidRPr="009B501A">
        <w:rPr>
          <w:noProof/>
        </w:rPr>
        <w:t>Výklad pojmů</w:t>
      </w:r>
      <w:r w:rsidRPr="00ED6198">
        <w:rPr>
          <w:noProof/>
          <w:webHidden/>
        </w:rPr>
        <w:tab/>
        <w:t>2</w:t>
      </w:r>
    </w:p>
    <w:p w14:paraId="4D366162" w14:textId="63485894"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2.</w:t>
      </w:r>
      <w:r w:rsidRPr="00ED6198">
        <w:rPr>
          <w:rFonts w:asciiTheme="minorHAnsi" w:eastAsiaTheme="minorEastAsia" w:hAnsiTheme="minorHAnsi" w:cstheme="minorBidi"/>
          <w:b w:val="0"/>
          <w:bCs w:val="0"/>
          <w:caps w:val="0"/>
          <w:noProof/>
          <w:sz w:val="22"/>
          <w:szCs w:val="22"/>
          <w:lang w:eastAsia="cs-CZ"/>
        </w:rPr>
        <w:tab/>
      </w:r>
      <w:r w:rsidRPr="009B501A">
        <w:rPr>
          <w:noProof/>
        </w:rPr>
        <w:t>Doba a místo plnění</w:t>
      </w:r>
      <w:r w:rsidRPr="00ED6198">
        <w:rPr>
          <w:noProof/>
          <w:webHidden/>
        </w:rPr>
        <w:tab/>
        <w:t>7</w:t>
      </w:r>
    </w:p>
    <w:p w14:paraId="3A42CCBC" w14:textId="4E1A247E"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3.</w:t>
      </w:r>
      <w:r w:rsidRPr="00ED6198">
        <w:rPr>
          <w:rFonts w:asciiTheme="minorHAnsi" w:eastAsiaTheme="minorEastAsia" w:hAnsiTheme="minorHAnsi" w:cstheme="minorBidi"/>
          <w:b w:val="0"/>
          <w:bCs w:val="0"/>
          <w:caps w:val="0"/>
          <w:noProof/>
          <w:sz w:val="22"/>
          <w:szCs w:val="22"/>
          <w:lang w:eastAsia="cs-CZ"/>
        </w:rPr>
        <w:tab/>
      </w:r>
      <w:r w:rsidRPr="009B501A">
        <w:rPr>
          <w:noProof/>
        </w:rPr>
        <w:t>Práva a povinnosti obou stran</w:t>
      </w:r>
      <w:r w:rsidRPr="00ED6198">
        <w:rPr>
          <w:noProof/>
          <w:webHidden/>
        </w:rPr>
        <w:tab/>
        <w:t>7</w:t>
      </w:r>
    </w:p>
    <w:p w14:paraId="2FB523DC" w14:textId="757B151C"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4.</w:t>
      </w:r>
      <w:r w:rsidRPr="00ED6198">
        <w:rPr>
          <w:rFonts w:asciiTheme="minorHAnsi" w:eastAsiaTheme="minorEastAsia" w:hAnsiTheme="minorHAnsi" w:cstheme="minorBidi"/>
          <w:b w:val="0"/>
          <w:bCs w:val="0"/>
          <w:caps w:val="0"/>
          <w:noProof/>
          <w:sz w:val="22"/>
          <w:szCs w:val="22"/>
          <w:lang w:eastAsia="cs-CZ"/>
        </w:rPr>
        <w:tab/>
      </w:r>
      <w:r w:rsidRPr="009B501A">
        <w:rPr>
          <w:noProof/>
        </w:rPr>
        <w:t>Povinnosti Dodavatele</w:t>
      </w:r>
      <w:r w:rsidRPr="00ED6198">
        <w:rPr>
          <w:noProof/>
          <w:webHidden/>
        </w:rPr>
        <w:tab/>
        <w:t>7</w:t>
      </w:r>
    </w:p>
    <w:p w14:paraId="532D8769" w14:textId="411B6A55"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5.</w:t>
      </w:r>
      <w:r w:rsidRPr="00ED6198">
        <w:rPr>
          <w:rFonts w:asciiTheme="minorHAnsi" w:eastAsiaTheme="minorEastAsia" w:hAnsiTheme="minorHAnsi" w:cstheme="minorBidi"/>
          <w:b w:val="0"/>
          <w:bCs w:val="0"/>
          <w:caps w:val="0"/>
          <w:noProof/>
          <w:sz w:val="22"/>
          <w:szCs w:val="22"/>
          <w:lang w:eastAsia="cs-CZ"/>
        </w:rPr>
        <w:tab/>
      </w:r>
      <w:r w:rsidRPr="009B501A">
        <w:rPr>
          <w:noProof/>
        </w:rPr>
        <w:t>Povinnosti objednatele</w:t>
      </w:r>
      <w:r w:rsidRPr="00ED6198">
        <w:rPr>
          <w:noProof/>
          <w:webHidden/>
        </w:rPr>
        <w:tab/>
        <w:t>8</w:t>
      </w:r>
    </w:p>
    <w:p w14:paraId="14B0B4D8" w14:textId="73A1252C"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6.</w:t>
      </w:r>
      <w:r w:rsidRPr="00ED6198">
        <w:rPr>
          <w:rFonts w:asciiTheme="minorHAnsi" w:eastAsiaTheme="minorEastAsia" w:hAnsiTheme="minorHAnsi" w:cstheme="minorBidi"/>
          <w:b w:val="0"/>
          <w:bCs w:val="0"/>
          <w:caps w:val="0"/>
          <w:noProof/>
          <w:sz w:val="22"/>
          <w:szCs w:val="22"/>
          <w:lang w:eastAsia="cs-CZ"/>
        </w:rPr>
        <w:tab/>
      </w:r>
      <w:r w:rsidRPr="009B501A">
        <w:rPr>
          <w:noProof/>
        </w:rPr>
        <w:t>Licenční ujednání</w:t>
      </w:r>
      <w:r w:rsidRPr="00ED6198">
        <w:rPr>
          <w:noProof/>
          <w:webHidden/>
        </w:rPr>
        <w:tab/>
        <w:t>8</w:t>
      </w:r>
    </w:p>
    <w:p w14:paraId="5A1672F2" w14:textId="5E375DCB"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7.</w:t>
      </w:r>
      <w:r w:rsidRPr="00ED6198">
        <w:rPr>
          <w:rFonts w:asciiTheme="minorHAnsi" w:eastAsiaTheme="minorEastAsia" w:hAnsiTheme="minorHAnsi" w:cstheme="minorBidi"/>
          <w:b w:val="0"/>
          <w:bCs w:val="0"/>
          <w:caps w:val="0"/>
          <w:noProof/>
          <w:sz w:val="22"/>
          <w:szCs w:val="22"/>
          <w:lang w:eastAsia="cs-CZ"/>
        </w:rPr>
        <w:tab/>
      </w:r>
      <w:r w:rsidRPr="009B501A">
        <w:rPr>
          <w:noProof/>
        </w:rPr>
        <w:t>Zdrojový kód a dokumentace</w:t>
      </w:r>
      <w:r w:rsidRPr="00ED6198">
        <w:rPr>
          <w:noProof/>
          <w:webHidden/>
        </w:rPr>
        <w:tab/>
        <w:t>10</w:t>
      </w:r>
    </w:p>
    <w:p w14:paraId="2A449BC3" w14:textId="7809C886"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8.</w:t>
      </w:r>
      <w:r w:rsidRPr="00ED6198">
        <w:rPr>
          <w:rFonts w:asciiTheme="minorHAnsi" w:eastAsiaTheme="minorEastAsia" w:hAnsiTheme="minorHAnsi" w:cstheme="minorBidi"/>
          <w:b w:val="0"/>
          <w:bCs w:val="0"/>
          <w:caps w:val="0"/>
          <w:noProof/>
          <w:sz w:val="22"/>
          <w:szCs w:val="22"/>
          <w:lang w:eastAsia="cs-CZ"/>
        </w:rPr>
        <w:tab/>
      </w:r>
      <w:r w:rsidRPr="009B501A">
        <w:rPr>
          <w:noProof/>
        </w:rPr>
        <w:t>Akceptační řízení</w:t>
      </w:r>
      <w:r w:rsidRPr="00ED6198">
        <w:rPr>
          <w:noProof/>
          <w:webHidden/>
        </w:rPr>
        <w:tab/>
        <w:t>12</w:t>
      </w:r>
    </w:p>
    <w:p w14:paraId="25184642" w14:textId="09A3B601"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9.</w:t>
      </w:r>
      <w:r w:rsidRPr="00ED6198">
        <w:rPr>
          <w:rFonts w:asciiTheme="minorHAnsi" w:eastAsiaTheme="minorEastAsia" w:hAnsiTheme="minorHAnsi" w:cstheme="minorBidi"/>
          <w:b w:val="0"/>
          <w:bCs w:val="0"/>
          <w:caps w:val="0"/>
          <w:noProof/>
          <w:sz w:val="22"/>
          <w:szCs w:val="22"/>
          <w:lang w:eastAsia="cs-CZ"/>
        </w:rPr>
        <w:tab/>
      </w:r>
      <w:r w:rsidRPr="009B501A">
        <w:rPr>
          <w:noProof/>
        </w:rPr>
        <w:t>Školení</w:t>
      </w:r>
      <w:r w:rsidRPr="00ED6198">
        <w:rPr>
          <w:noProof/>
          <w:webHidden/>
        </w:rPr>
        <w:tab/>
        <w:t>13</w:t>
      </w:r>
    </w:p>
    <w:p w14:paraId="2F4C1138" w14:textId="34287E2C"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10.</w:t>
      </w:r>
      <w:r w:rsidRPr="00ED6198">
        <w:rPr>
          <w:rFonts w:asciiTheme="minorHAnsi" w:eastAsiaTheme="minorEastAsia" w:hAnsiTheme="minorHAnsi" w:cstheme="minorBidi"/>
          <w:b w:val="0"/>
          <w:bCs w:val="0"/>
          <w:caps w:val="0"/>
          <w:noProof/>
          <w:sz w:val="22"/>
          <w:szCs w:val="22"/>
          <w:lang w:eastAsia="cs-CZ"/>
        </w:rPr>
        <w:tab/>
      </w:r>
      <w:r w:rsidRPr="009B501A">
        <w:rPr>
          <w:noProof/>
        </w:rPr>
        <w:t>HELPdesk</w:t>
      </w:r>
      <w:r w:rsidRPr="00ED6198">
        <w:rPr>
          <w:noProof/>
          <w:webHidden/>
        </w:rPr>
        <w:tab/>
        <w:t>13</w:t>
      </w:r>
    </w:p>
    <w:p w14:paraId="143D5083" w14:textId="2C6762C5"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11.</w:t>
      </w:r>
      <w:r w:rsidRPr="00ED6198">
        <w:rPr>
          <w:rFonts w:asciiTheme="minorHAnsi" w:eastAsiaTheme="minorEastAsia" w:hAnsiTheme="minorHAnsi" w:cstheme="minorBidi"/>
          <w:b w:val="0"/>
          <w:bCs w:val="0"/>
          <w:caps w:val="0"/>
          <w:noProof/>
          <w:sz w:val="22"/>
          <w:szCs w:val="22"/>
          <w:lang w:eastAsia="cs-CZ"/>
        </w:rPr>
        <w:tab/>
      </w:r>
      <w:r w:rsidRPr="009B501A">
        <w:rPr>
          <w:noProof/>
        </w:rPr>
        <w:t>nahlášení incidentu</w:t>
      </w:r>
      <w:r w:rsidRPr="00ED6198">
        <w:rPr>
          <w:noProof/>
          <w:webHidden/>
        </w:rPr>
        <w:tab/>
        <w:t>14</w:t>
      </w:r>
    </w:p>
    <w:p w14:paraId="0F4669CA" w14:textId="4B2D47F8"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12.</w:t>
      </w:r>
      <w:r w:rsidRPr="00ED6198">
        <w:rPr>
          <w:rFonts w:asciiTheme="minorHAnsi" w:eastAsiaTheme="minorEastAsia" w:hAnsiTheme="minorHAnsi" w:cstheme="minorBidi"/>
          <w:b w:val="0"/>
          <w:bCs w:val="0"/>
          <w:caps w:val="0"/>
          <w:noProof/>
          <w:sz w:val="22"/>
          <w:szCs w:val="22"/>
          <w:lang w:eastAsia="cs-CZ"/>
        </w:rPr>
        <w:tab/>
      </w:r>
      <w:r w:rsidRPr="009B501A">
        <w:rPr>
          <w:noProof/>
        </w:rPr>
        <w:t>SERVISNí modely</w:t>
      </w:r>
      <w:r w:rsidRPr="00ED6198">
        <w:rPr>
          <w:noProof/>
          <w:webHidden/>
        </w:rPr>
        <w:tab/>
        <w:t>15</w:t>
      </w:r>
    </w:p>
    <w:p w14:paraId="1B5526B4" w14:textId="656D6545"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13.</w:t>
      </w:r>
      <w:r w:rsidRPr="00ED6198">
        <w:rPr>
          <w:rFonts w:asciiTheme="minorHAnsi" w:eastAsiaTheme="minorEastAsia" w:hAnsiTheme="minorHAnsi" w:cstheme="minorBidi"/>
          <w:b w:val="0"/>
          <w:bCs w:val="0"/>
          <w:caps w:val="0"/>
          <w:noProof/>
          <w:sz w:val="22"/>
          <w:szCs w:val="22"/>
          <w:lang w:eastAsia="cs-CZ"/>
        </w:rPr>
        <w:tab/>
      </w:r>
      <w:r w:rsidRPr="009B501A">
        <w:rPr>
          <w:noProof/>
        </w:rPr>
        <w:t>Účast poddodavatelů</w:t>
      </w:r>
      <w:r w:rsidRPr="00ED6198">
        <w:rPr>
          <w:noProof/>
          <w:webHidden/>
        </w:rPr>
        <w:tab/>
        <w:t>16</w:t>
      </w:r>
    </w:p>
    <w:p w14:paraId="2CBA8356" w14:textId="26C53314"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14.</w:t>
      </w:r>
      <w:r w:rsidRPr="00ED6198">
        <w:rPr>
          <w:rFonts w:asciiTheme="minorHAnsi" w:eastAsiaTheme="minorEastAsia" w:hAnsiTheme="minorHAnsi" w:cstheme="minorBidi"/>
          <w:b w:val="0"/>
          <w:bCs w:val="0"/>
          <w:caps w:val="0"/>
          <w:noProof/>
          <w:sz w:val="22"/>
          <w:szCs w:val="22"/>
          <w:lang w:eastAsia="cs-CZ"/>
        </w:rPr>
        <w:tab/>
      </w:r>
      <w:r w:rsidRPr="009B501A">
        <w:rPr>
          <w:noProof/>
        </w:rPr>
        <w:t>Realizační tým</w:t>
      </w:r>
      <w:r w:rsidRPr="00ED6198">
        <w:rPr>
          <w:noProof/>
          <w:webHidden/>
        </w:rPr>
        <w:tab/>
        <w:t>17</w:t>
      </w:r>
    </w:p>
    <w:p w14:paraId="0A4D39B6" w14:textId="66BAA2FC"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15.</w:t>
      </w:r>
      <w:r w:rsidRPr="00ED6198">
        <w:rPr>
          <w:rFonts w:asciiTheme="minorHAnsi" w:eastAsiaTheme="minorEastAsia" w:hAnsiTheme="minorHAnsi" w:cstheme="minorBidi"/>
          <w:b w:val="0"/>
          <w:bCs w:val="0"/>
          <w:caps w:val="0"/>
          <w:noProof/>
          <w:sz w:val="22"/>
          <w:szCs w:val="22"/>
          <w:lang w:eastAsia="cs-CZ"/>
        </w:rPr>
        <w:tab/>
      </w:r>
      <w:r w:rsidRPr="009B501A">
        <w:rPr>
          <w:noProof/>
        </w:rPr>
        <w:t>Komunikace stran</w:t>
      </w:r>
      <w:r w:rsidRPr="00ED6198">
        <w:rPr>
          <w:noProof/>
          <w:webHidden/>
        </w:rPr>
        <w:tab/>
        <w:t>17</w:t>
      </w:r>
    </w:p>
    <w:p w14:paraId="4FABA8D3" w14:textId="1314440F"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16.</w:t>
      </w:r>
      <w:r w:rsidRPr="00ED6198">
        <w:rPr>
          <w:rFonts w:asciiTheme="minorHAnsi" w:eastAsiaTheme="minorEastAsia" w:hAnsiTheme="minorHAnsi" w:cstheme="minorBidi"/>
          <w:b w:val="0"/>
          <w:bCs w:val="0"/>
          <w:caps w:val="0"/>
          <w:noProof/>
          <w:sz w:val="22"/>
          <w:szCs w:val="22"/>
          <w:lang w:eastAsia="cs-CZ"/>
        </w:rPr>
        <w:tab/>
      </w:r>
      <w:r w:rsidRPr="009B501A">
        <w:rPr>
          <w:noProof/>
        </w:rPr>
        <w:t>Smluvní pokuty</w:t>
      </w:r>
      <w:r w:rsidRPr="00ED6198">
        <w:rPr>
          <w:noProof/>
          <w:webHidden/>
        </w:rPr>
        <w:tab/>
        <w:t>17</w:t>
      </w:r>
    </w:p>
    <w:p w14:paraId="077878DA" w14:textId="0F4659B8"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17.</w:t>
      </w:r>
      <w:r w:rsidRPr="00ED6198">
        <w:rPr>
          <w:rFonts w:asciiTheme="minorHAnsi" w:eastAsiaTheme="minorEastAsia" w:hAnsiTheme="minorHAnsi" w:cstheme="minorBidi"/>
          <w:b w:val="0"/>
          <w:bCs w:val="0"/>
          <w:caps w:val="0"/>
          <w:noProof/>
          <w:sz w:val="22"/>
          <w:szCs w:val="22"/>
          <w:lang w:eastAsia="cs-CZ"/>
        </w:rPr>
        <w:tab/>
      </w:r>
      <w:r w:rsidRPr="009B501A">
        <w:rPr>
          <w:noProof/>
        </w:rPr>
        <w:t>Záruka za jakost a práva z vadného plnění</w:t>
      </w:r>
      <w:r w:rsidRPr="00ED6198">
        <w:rPr>
          <w:noProof/>
          <w:webHidden/>
        </w:rPr>
        <w:tab/>
        <w:t>19</w:t>
      </w:r>
    </w:p>
    <w:p w14:paraId="33C100A3" w14:textId="74CD093E"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18.</w:t>
      </w:r>
      <w:r w:rsidRPr="00ED6198">
        <w:rPr>
          <w:rFonts w:asciiTheme="minorHAnsi" w:eastAsiaTheme="minorEastAsia" w:hAnsiTheme="minorHAnsi" w:cstheme="minorBidi"/>
          <w:b w:val="0"/>
          <w:bCs w:val="0"/>
          <w:caps w:val="0"/>
          <w:noProof/>
          <w:sz w:val="22"/>
          <w:szCs w:val="22"/>
          <w:lang w:eastAsia="cs-CZ"/>
        </w:rPr>
        <w:tab/>
      </w:r>
      <w:r w:rsidRPr="009B501A">
        <w:rPr>
          <w:noProof/>
        </w:rPr>
        <w:t>Ukončení smluvního vztahu</w:t>
      </w:r>
      <w:r w:rsidRPr="00ED6198">
        <w:rPr>
          <w:noProof/>
          <w:webHidden/>
        </w:rPr>
        <w:tab/>
        <w:t>20</w:t>
      </w:r>
    </w:p>
    <w:p w14:paraId="0E4244F6" w14:textId="7E959307"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19.</w:t>
      </w:r>
      <w:r w:rsidRPr="00ED6198">
        <w:rPr>
          <w:rFonts w:asciiTheme="minorHAnsi" w:eastAsiaTheme="minorEastAsia" w:hAnsiTheme="minorHAnsi" w:cstheme="minorBidi"/>
          <w:b w:val="0"/>
          <w:bCs w:val="0"/>
          <w:caps w:val="0"/>
          <w:noProof/>
          <w:sz w:val="22"/>
          <w:szCs w:val="22"/>
          <w:lang w:eastAsia="cs-CZ"/>
        </w:rPr>
        <w:tab/>
      </w:r>
      <w:r w:rsidRPr="009B501A">
        <w:rPr>
          <w:noProof/>
        </w:rPr>
        <w:t>Změny smlouvy a změnové řízení</w:t>
      </w:r>
      <w:r w:rsidRPr="00ED6198">
        <w:rPr>
          <w:noProof/>
          <w:webHidden/>
        </w:rPr>
        <w:tab/>
        <w:t>21</w:t>
      </w:r>
    </w:p>
    <w:p w14:paraId="1F5C3962" w14:textId="73D5AB74"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20.</w:t>
      </w:r>
      <w:r w:rsidRPr="00ED6198">
        <w:rPr>
          <w:rFonts w:asciiTheme="minorHAnsi" w:eastAsiaTheme="minorEastAsia" w:hAnsiTheme="minorHAnsi" w:cstheme="minorBidi"/>
          <w:b w:val="0"/>
          <w:bCs w:val="0"/>
          <w:caps w:val="0"/>
          <w:noProof/>
          <w:sz w:val="22"/>
          <w:szCs w:val="22"/>
          <w:lang w:eastAsia="cs-CZ"/>
        </w:rPr>
        <w:tab/>
      </w:r>
      <w:r w:rsidRPr="009B501A">
        <w:rPr>
          <w:noProof/>
        </w:rPr>
        <w:t>Kybernetická bezpečnost</w:t>
      </w:r>
      <w:r w:rsidRPr="00ED6198">
        <w:rPr>
          <w:noProof/>
          <w:webHidden/>
        </w:rPr>
        <w:tab/>
        <w:t>22</w:t>
      </w:r>
    </w:p>
    <w:p w14:paraId="301217EE" w14:textId="0D4D74CB"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21.</w:t>
      </w:r>
      <w:r w:rsidRPr="00ED6198">
        <w:rPr>
          <w:rFonts w:asciiTheme="minorHAnsi" w:eastAsiaTheme="minorEastAsia" w:hAnsiTheme="minorHAnsi" w:cstheme="minorBidi"/>
          <w:b w:val="0"/>
          <w:bCs w:val="0"/>
          <w:caps w:val="0"/>
          <w:noProof/>
          <w:sz w:val="22"/>
          <w:szCs w:val="22"/>
          <w:lang w:eastAsia="cs-CZ"/>
        </w:rPr>
        <w:tab/>
      </w:r>
      <w:r w:rsidRPr="009B501A">
        <w:rPr>
          <w:noProof/>
        </w:rPr>
        <w:t>Ochrana osobních údajů</w:t>
      </w:r>
      <w:r w:rsidRPr="00ED6198">
        <w:rPr>
          <w:noProof/>
          <w:webHidden/>
        </w:rPr>
        <w:tab/>
        <w:t>25</w:t>
      </w:r>
    </w:p>
    <w:p w14:paraId="412CC932" w14:textId="6CD01D00"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22.</w:t>
      </w:r>
      <w:r w:rsidRPr="00ED6198">
        <w:rPr>
          <w:rFonts w:asciiTheme="minorHAnsi" w:eastAsiaTheme="minorEastAsia" w:hAnsiTheme="minorHAnsi" w:cstheme="minorBidi"/>
          <w:b w:val="0"/>
          <w:bCs w:val="0"/>
          <w:caps w:val="0"/>
          <w:noProof/>
          <w:sz w:val="22"/>
          <w:szCs w:val="22"/>
          <w:lang w:eastAsia="cs-CZ"/>
        </w:rPr>
        <w:tab/>
      </w:r>
      <w:r w:rsidRPr="009B501A">
        <w:rPr>
          <w:noProof/>
        </w:rPr>
        <w:t>ochrana důvěrných informací</w:t>
      </w:r>
      <w:r w:rsidRPr="00ED6198">
        <w:rPr>
          <w:noProof/>
          <w:webHidden/>
        </w:rPr>
        <w:tab/>
        <w:t>26</w:t>
      </w:r>
    </w:p>
    <w:p w14:paraId="4881131C" w14:textId="75063D64" w:rsidR="003E784C" w:rsidRPr="00ED6198" w:rsidRDefault="003E784C" w:rsidP="00605B5A">
      <w:pPr>
        <w:pStyle w:val="TPObsah1"/>
        <w:jc w:val="both"/>
      </w:pPr>
      <w:r w:rsidRPr="00ED6198">
        <w:t xml:space="preserve"> </w:t>
      </w:r>
    </w:p>
    <w:p w14:paraId="7FE75AB9" w14:textId="77777777" w:rsidR="003E784C" w:rsidRPr="00ED6198" w:rsidRDefault="003E784C" w:rsidP="00605B5A">
      <w:pPr>
        <w:pStyle w:val="TPText-0neslovan"/>
        <w:jc w:val="both"/>
      </w:pPr>
    </w:p>
    <w:p w14:paraId="699064BD" w14:textId="77777777" w:rsidR="00841C27" w:rsidRPr="00ED6198" w:rsidRDefault="003E784C" w:rsidP="00605B5A">
      <w:pPr>
        <w:pStyle w:val="TPNADPIS-1slovan"/>
        <w:jc w:val="both"/>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ED6198">
        <w:br w:type="page"/>
      </w:r>
      <w:bookmarkStart w:id="36" w:name="_Toc389559699"/>
      <w:bookmarkStart w:id="37" w:name="_Toc397429847"/>
      <w:bookmarkStart w:id="38" w:name="_Toc409426314"/>
      <w:bookmarkStart w:id="39" w:name="_Toc119490211"/>
      <w:bookmarkStart w:id="40" w:name="_Toc103154243"/>
      <w:bookmarkEnd w:id="35"/>
      <w:r w:rsidRPr="00ED6198">
        <w:lastRenderedPageBreak/>
        <w:t>Výklad pojmů</w:t>
      </w:r>
      <w:bookmarkEnd w:id="36"/>
      <w:bookmarkEnd w:id="37"/>
      <w:bookmarkEnd w:id="38"/>
      <w:bookmarkEnd w:id="39"/>
      <w:bookmarkEnd w:id="40"/>
    </w:p>
    <w:p w14:paraId="63759879" w14:textId="3F294CCE" w:rsidR="003E784C" w:rsidRPr="00ED6198" w:rsidRDefault="003E784C" w:rsidP="00605B5A">
      <w:pPr>
        <w:pStyle w:val="TPText-1slovan"/>
        <w:jc w:val="both"/>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605B5A">
        <w:rPr>
          <w:b/>
        </w:rPr>
        <w:t>Specifikace</w:t>
      </w:r>
      <w:r w:rsidR="00E055AF" w:rsidRPr="00605B5A">
        <w:rPr>
          <w:b/>
        </w:rPr>
        <w:t xml:space="preserve"> P</w:t>
      </w:r>
      <w:r w:rsidR="002B3148" w:rsidRPr="00605B5A">
        <w:rPr>
          <w:b/>
        </w:rPr>
        <w:t>lnění</w:t>
      </w:r>
      <w:r w:rsidR="001F0B9A" w:rsidRPr="00ED6198">
        <w:t>“)</w:t>
      </w:r>
      <w:r w:rsidR="002B3148" w:rsidRPr="00ED6198">
        <w:t>.</w:t>
      </w:r>
    </w:p>
    <w:p w14:paraId="43C9E895" w14:textId="77777777" w:rsidR="00787FF4" w:rsidRPr="00ED6198" w:rsidRDefault="003E784C" w:rsidP="00605B5A">
      <w:pPr>
        <w:pStyle w:val="TPText-1slovan"/>
        <w:jc w:val="both"/>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17CB53F2" w:rsidR="006D171C" w:rsidRPr="00ED6198" w:rsidRDefault="00AD6A8A" w:rsidP="007C38AC">
      <w:pPr>
        <w:pStyle w:val="TPText-1slovan"/>
        <w:numPr>
          <w:ilvl w:val="0"/>
          <w:numId w:val="45"/>
        </w:numPr>
        <w:ind w:hanging="425"/>
        <w:jc w:val="both"/>
      </w:pPr>
      <w:r w:rsidRPr="00ED6198">
        <w:t xml:space="preserve">specifikaci provedeného Plnění; </w:t>
      </w:r>
    </w:p>
    <w:p w14:paraId="35233CA4" w14:textId="6E60171F" w:rsidR="006D171C" w:rsidRPr="00ED6198" w:rsidRDefault="00AD6A8A" w:rsidP="007C38AC">
      <w:pPr>
        <w:pStyle w:val="TPText-1slovan"/>
        <w:numPr>
          <w:ilvl w:val="0"/>
          <w:numId w:val="45"/>
        </w:numPr>
        <w:ind w:hanging="425"/>
        <w:jc w:val="both"/>
      </w:pPr>
      <w:r w:rsidRPr="00ED6198">
        <w:t>Akceptační kritéria</w:t>
      </w:r>
      <w:r w:rsidR="005F3E00" w:rsidRPr="00ED6198">
        <w:t>;</w:t>
      </w:r>
      <w:r w:rsidR="007E57E5" w:rsidRPr="00ED6198">
        <w:t xml:space="preserve"> </w:t>
      </w:r>
    </w:p>
    <w:p w14:paraId="6DA27036" w14:textId="7763E08B" w:rsidR="006D171C" w:rsidRPr="00ED6198" w:rsidRDefault="00AD6A8A" w:rsidP="007C38AC">
      <w:pPr>
        <w:pStyle w:val="TPText-1slovan"/>
        <w:numPr>
          <w:ilvl w:val="0"/>
          <w:numId w:val="45"/>
        </w:numPr>
        <w:ind w:hanging="425"/>
        <w:jc w:val="both"/>
      </w:pPr>
      <w:r w:rsidRPr="00ED6198">
        <w:t xml:space="preserve">informace o průběhu Testů, jsou-li prováděny; </w:t>
      </w:r>
    </w:p>
    <w:p w14:paraId="316756CA" w14:textId="4DAA1E12" w:rsidR="003E784C" w:rsidRPr="00ED6198" w:rsidRDefault="00AD6A8A" w:rsidP="007C38AC">
      <w:pPr>
        <w:pStyle w:val="TPText-1slovan"/>
        <w:numPr>
          <w:ilvl w:val="0"/>
          <w:numId w:val="45"/>
        </w:numPr>
        <w:ind w:hanging="425"/>
        <w:jc w:val="both"/>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7C38AC">
      <w:pPr>
        <w:pStyle w:val="TPText-1slovan"/>
        <w:jc w:val="both"/>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12506FD5" w:rsidR="003E784C" w:rsidRPr="00ED6198" w:rsidRDefault="003E784C" w:rsidP="007C38AC">
      <w:pPr>
        <w:pStyle w:val="TPText-1slovan"/>
        <w:jc w:val="both"/>
      </w:pPr>
      <w:r w:rsidRPr="00ED6198">
        <w:rPr>
          <w:b/>
          <w:bCs/>
        </w:rPr>
        <w:t>Aktualizace</w:t>
      </w:r>
      <w:r w:rsidR="00AD6A8A" w:rsidRPr="00ED6198">
        <w:rPr>
          <w:b/>
          <w:bCs/>
        </w:rPr>
        <w:t xml:space="preserve"> </w:t>
      </w:r>
      <w:r w:rsidR="00AD6A8A" w:rsidRPr="00ED6198">
        <w:t xml:space="preserve">je dílčí změna verze </w:t>
      </w:r>
      <w:r w:rsidR="00637D64" w:rsidRPr="00ED6198">
        <w:t>Software</w:t>
      </w:r>
      <w:r w:rsidR="00AD6A8A" w:rsidRPr="00ED6198">
        <w:t xml:space="preserve">, zpravidla odstraňující </w:t>
      </w:r>
      <w:r w:rsidR="00162DE0" w:rsidRPr="00ED6198">
        <w:t>zranitelnosti</w:t>
      </w:r>
      <w:r w:rsidR="00AD6A8A" w:rsidRPr="00ED6198">
        <w:t xml:space="preserve"> či drobné nedostatky </w:t>
      </w:r>
      <w:r w:rsidR="00637D64" w:rsidRPr="00ED6198">
        <w:t>Software</w:t>
      </w:r>
      <w:r w:rsidR="00D775BC" w:rsidRPr="00ED6198">
        <w:t xml:space="preserve"> </w:t>
      </w:r>
      <w:r w:rsidR="00AD6A8A" w:rsidRPr="00ED6198">
        <w:t>většinou neprojevující se navenek uživatelům, v IT obvykle označovaná jako „patch“ nebo „security update“ (v rámci IT se také často označuje jako změna třetí číslice v čísle verze Software,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Software</w:t>
      </w:r>
      <w:r w:rsidR="00AD6A8A" w:rsidRPr="00ED6198">
        <w:t xml:space="preserve">, která není Modernizací ani Zásadní modernizací. </w:t>
      </w:r>
    </w:p>
    <w:p w14:paraId="1BFDDEAA" w14:textId="0C7E61B8" w:rsidR="00C135A7" w:rsidRPr="00ED6198" w:rsidRDefault="00C135A7" w:rsidP="007C38AC">
      <w:pPr>
        <w:pStyle w:val="TPText-1slovan"/>
        <w:jc w:val="both"/>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7C38AC">
      <w:pPr>
        <w:pStyle w:val="TPText-1slovan"/>
        <w:jc w:val="both"/>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3302ED47" w14:textId="2074FED1" w:rsidR="003E784C" w:rsidRPr="00ED6198" w:rsidRDefault="003E784C" w:rsidP="007C38AC">
      <w:pPr>
        <w:pStyle w:val="TPText-1slovan"/>
        <w:jc w:val="both"/>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způsobem stanoveným ve Smlouvě, tj. vytvořením ticketu v </w:t>
      </w:r>
      <w:r w:rsidR="009F646D" w:rsidRPr="00ED6198">
        <w:t>Helpd</w:t>
      </w:r>
      <w:r w:rsidR="00AD6A8A" w:rsidRPr="00ED6198">
        <w:t xml:space="preserve">esku, </w:t>
      </w:r>
      <w:r w:rsidR="00420D99" w:rsidRPr="00ED6198">
        <w:t xml:space="preserve">vytěžením emailu z emailového serveru Objednatele a jeho vložením do </w:t>
      </w:r>
      <w:r w:rsidR="009F646D" w:rsidRPr="00ED6198">
        <w:t>Helpd</w:t>
      </w:r>
      <w:r w:rsidR="00420D99" w:rsidRPr="00ED6198">
        <w:t xml:space="preserve">esku jako ticketu anebo ukončením telefonátu. </w:t>
      </w:r>
    </w:p>
    <w:p w14:paraId="0C6D17F1" w14:textId="18449CBD" w:rsidR="001E2770" w:rsidRPr="00ED6198" w:rsidRDefault="001E2770" w:rsidP="007C38AC">
      <w:pPr>
        <w:pStyle w:val="TPText-1slovan"/>
        <w:jc w:val="both"/>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7C38AC">
      <w:pPr>
        <w:pStyle w:val="TPText-1slovan"/>
        <w:jc w:val="both"/>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5F58F77A" w:rsidR="00E01DFB" w:rsidRPr="00ED6198" w:rsidRDefault="003E784C" w:rsidP="007C38AC">
      <w:pPr>
        <w:pStyle w:val="TPText-1slovan"/>
        <w:jc w:val="both"/>
      </w:pPr>
      <w:bookmarkStart w:id="41" w:name="_Hlk27940500"/>
      <w:r w:rsidRPr="00ED6198">
        <w:rPr>
          <w:b/>
          <w:bCs/>
        </w:rPr>
        <w:lastRenderedPageBreak/>
        <w:t>Doba vyřešení</w:t>
      </w:r>
      <w:r w:rsidR="00E01DFB" w:rsidRPr="00ED6198">
        <w:rPr>
          <w:b/>
          <w:bCs/>
        </w:rPr>
        <w:t xml:space="preserve"> </w:t>
      </w:r>
      <w:r w:rsidR="00E01DFB" w:rsidRPr="00ED6198">
        <w:t>je pro každou kategorii Incidentů uvedena v</w:t>
      </w:r>
      <w:r w:rsidR="00EE16DC" w:rsidRPr="00ED6198">
        <w:t>e Smlouvě</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 xml:space="preserve">řešit Incident z důvodu: </w:t>
      </w:r>
    </w:p>
    <w:p w14:paraId="3BCC42F0" w14:textId="6DB0FA25" w:rsidR="00E01DFB" w:rsidRPr="00ED6198" w:rsidRDefault="00E01DFB" w:rsidP="007C38AC">
      <w:pPr>
        <w:pStyle w:val="TPText-1slovan"/>
        <w:numPr>
          <w:ilvl w:val="0"/>
          <w:numId w:val="20"/>
        </w:numPr>
        <w:ind w:hanging="425"/>
        <w:jc w:val="both"/>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7C38AC">
      <w:pPr>
        <w:pStyle w:val="TPText-1slovan"/>
        <w:numPr>
          <w:ilvl w:val="0"/>
          <w:numId w:val="20"/>
        </w:numPr>
        <w:ind w:hanging="425"/>
        <w:jc w:val="both"/>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32DF094F" w:rsidR="00E01DFB" w:rsidRPr="00ED6198" w:rsidRDefault="00E01DFB" w:rsidP="007C38AC">
      <w:pPr>
        <w:pStyle w:val="TPText-1slovan"/>
        <w:numPr>
          <w:ilvl w:val="0"/>
          <w:numId w:val="20"/>
        </w:numPr>
        <w:ind w:hanging="425"/>
        <w:jc w:val="both"/>
      </w:pPr>
      <w:r w:rsidRPr="00ED6198">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  </w:t>
      </w:r>
    </w:p>
    <w:bookmarkEnd w:id="41"/>
    <w:p w14:paraId="20043F3D" w14:textId="254A1C58" w:rsidR="00FF3D42" w:rsidRPr="00ED6198" w:rsidRDefault="00FF3D42" w:rsidP="007C38AC">
      <w:pPr>
        <w:pStyle w:val="TPText-1slovan"/>
        <w:jc w:val="both"/>
      </w:pPr>
      <w:r w:rsidRPr="00ED6198">
        <w:rPr>
          <w:b/>
          <w:bCs/>
        </w:rPr>
        <w:t xml:space="preserve">Doba zahájení řešení incidentu (RTI) </w:t>
      </w:r>
      <w:r w:rsidRPr="00ED6198">
        <w:t xml:space="preserve">je Doba, která uplyne od času nahlášení </w:t>
      </w:r>
      <w:r w:rsidR="003E5286" w:rsidRPr="00ED6198">
        <w:t>I</w:t>
      </w:r>
      <w:r w:rsidRPr="00ED6198">
        <w:t xml:space="preserve">ncidentu </w:t>
      </w:r>
      <w:r w:rsidR="00C70AC1" w:rsidRPr="00ED6198">
        <w:t xml:space="preserve">Ohlašovatelem prostřednictvím </w:t>
      </w:r>
      <w:r w:rsidR="009F646D" w:rsidRPr="00ED6198">
        <w:t>Helpd</w:t>
      </w:r>
      <w:r w:rsidR="00C70AC1" w:rsidRPr="00ED6198">
        <w:t>esk</w:t>
      </w:r>
      <w:r w:rsidR="001C63B2" w:rsidRPr="00ED6198">
        <w:t>u</w:t>
      </w:r>
      <w:r w:rsidR="00C70AC1" w:rsidRPr="00ED6198">
        <w:t xml:space="preserve"> </w:t>
      </w:r>
      <w:r w:rsidRPr="00ED6198">
        <w:t xml:space="preserve">a okamžikem předání řešení </w:t>
      </w:r>
      <w:r w:rsidR="00C70AC1" w:rsidRPr="00ED6198">
        <w:t>I</w:t>
      </w:r>
      <w:r w:rsidRPr="00ED6198">
        <w:t>ncidentu na skupinu řešitelů.</w:t>
      </w:r>
    </w:p>
    <w:p w14:paraId="433519F6" w14:textId="19C8BE75" w:rsidR="00312955" w:rsidRPr="00ED6198" w:rsidRDefault="00312955" w:rsidP="007C38AC">
      <w:pPr>
        <w:pStyle w:val="TPText-1slovan"/>
        <w:jc w:val="both"/>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 xml:space="preserve">v závislosti na typu uzavřené Smlouvy. </w:t>
      </w:r>
    </w:p>
    <w:p w14:paraId="58D35F4C" w14:textId="635B0125" w:rsidR="003E784C" w:rsidRPr="00ED6198" w:rsidRDefault="003E784C" w:rsidP="007C38AC">
      <w:pPr>
        <w:pStyle w:val="TPText-1slovan"/>
        <w:jc w:val="both"/>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32435E57" w:rsidR="000350E8" w:rsidRPr="00335BA4" w:rsidRDefault="3F50E5A5" w:rsidP="007C38AC">
      <w:pPr>
        <w:pStyle w:val="TPText-1slovan"/>
        <w:jc w:val="both"/>
      </w:pPr>
      <w:bookmarkStart w:id="42" w:name="_Hlk27941180"/>
      <w:r w:rsidRPr="00335BA4">
        <w:rPr>
          <w:b/>
          <w:bCs/>
        </w:rPr>
        <w:t>Dostupnost</w:t>
      </w:r>
      <w:r w:rsidRPr="00335BA4">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EDBB43A" w:rsidRPr="00335BA4">
        <w:t>oftware</w:t>
      </w:r>
      <w:r w:rsidRPr="00335BA4">
        <w:t xml:space="preserve"> se považuje za Dostupný, je-li </w:t>
      </w:r>
      <w:r w:rsidR="00FC735D" w:rsidRPr="00335BA4">
        <w:t>přístupný a použitelný pro všechny</w:t>
      </w:r>
      <w:r w:rsidRPr="00335BA4">
        <w:t xml:space="preserve"> uživatel</w:t>
      </w:r>
      <w:r w:rsidR="00FC735D" w:rsidRPr="00335BA4">
        <w:t>e Software</w:t>
      </w:r>
      <w:r w:rsidR="1C3A95F1" w:rsidRPr="00335BA4">
        <w:t>.</w:t>
      </w:r>
    </w:p>
    <w:bookmarkEnd w:id="42"/>
    <w:p w14:paraId="37550F20" w14:textId="7F43800D" w:rsidR="007B5A18" w:rsidRPr="00ED6198" w:rsidRDefault="007B5A18" w:rsidP="007C38AC">
      <w:pPr>
        <w:pStyle w:val="TPText-1slovan"/>
        <w:jc w:val="both"/>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617D3CED" w:rsidR="00DB7AA9" w:rsidRPr="00335BA4" w:rsidRDefault="72791FFC" w:rsidP="07144FA1">
      <w:pPr>
        <w:pStyle w:val="TPText-1slovan"/>
        <w:jc w:val="both"/>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r w:rsidRPr="00335BA4">
        <w:t xml:space="preserve"> </w:t>
      </w:r>
    </w:p>
    <w:p w14:paraId="2A3FFC57" w14:textId="00AEA3EC" w:rsidR="00EE2C23" w:rsidRPr="00ED6198" w:rsidRDefault="00EE2C23" w:rsidP="007C38AC">
      <w:pPr>
        <w:pStyle w:val="TPText-1slovan"/>
        <w:jc w:val="both"/>
      </w:pPr>
      <w:r w:rsidRPr="00ED6198">
        <w:rPr>
          <w:b/>
          <w:bCs/>
        </w:rPr>
        <w:lastRenderedPageBreak/>
        <w:t>GDPR</w:t>
      </w:r>
      <w:r w:rsidR="00D86595" w:rsidRPr="00ED6198">
        <w:rPr>
          <w:b/>
          <w:bCs/>
        </w:rPr>
        <w:t xml:space="preserve"> </w:t>
      </w:r>
      <w:r w:rsidR="00D86595" w:rsidRPr="00ED6198">
        <w:t xml:space="preserve">znamená </w:t>
      </w:r>
      <w:r w:rsidR="00A00FDF" w:rsidRPr="00ED6198">
        <w:t>n</w:t>
      </w:r>
      <w:r w:rsidR="00D86595" w:rsidRPr="00ED6198">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7E258829" w14:textId="0A0E5979" w:rsidR="00A91FA2" w:rsidRPr="00ED6198" w:rsidRDefault="00A91FA2" w:rsidP="00F07A3F">
      <w:pPr>
        <w:pStyle w:val="TPText-1slovan"/>
        <w:jc w:val="both"/>
        <w:rPr>
          <w:b/>
        </w:rPr>
      </w:pPr>
      <w:r w:rsidRPr="00ED6198">
        <w:rPr>
          <w:b/>
        </w:rPr>
        <w:t xml:space="preserve">GUI </w:t>
      </w:r>
      <w:r w:rsidRPr="00ED6198">
        <w:t>znamená grafické uživatelské rozhraní.</w:t>
      </w:r>
      <w:r w:rsidRPr="00ED6198">
        <w:rPr>
          <w:b/>
        </w:rPr>
        <w:t xml:space="preserve"> </w:t>
      </w:r>
    </w:p>
    <w:p w14:paraId="184D3373" w14:textId="3F8C22F3" w:rsidR="00DA337F" w:rsidRPr="00ED6198" w:rsidRDefault="00DA337F" w:rsidP="007C38AC">
      <w:pPr>
        <w:pStyle w:val="TPText-1slovan"/>
        <w:jc w:val="both"/>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3FFBD43B" w14:textId="698BF1BC" w:rsidR="00841C27" w:rsidRPr="00ED6198" w:rsidRDefault="00363C3A" w:rsidP="007C38AC">
      <w:pPr>
        <w:pStyle w:val="TPText-1slovan"/>
        <w:jc w:val="both"/>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61116FEF" w:rsidR="00841C27" w:rsidRPr="00ED6198" w:rsidRDefault="00841C27" w:rsidP="007C38AC">
      <w:pPr>
        <w:pStyle w:val="TPText-1slovan"/>
        <w:jc w:val="both"/>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Incident 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rsidRPr="00ED6198">
        <w:t>Helpd</w:t>
      </w:r>
      <w:r w:rsidR="00E055AF" w:rsidRPr="00ED6198">
        <w:t xml:space="preserve">esku, byl-li Incident vyřešen. </w:t>
      </w:r>
    </w:p>
    <w:p w14:paraId="78F2F4D5" w14:textId="3EA18B89" w:rsidR="00401CF2" w:rsidRPr="00ED6198" w:rsidRDefault="00401CF2" w:rsidP="007C38AC">
      <w:pPr>
        <w:pStyle w:val="TPText-1slovan"/>
        <w:numPr>
          <w:ilvl w:val="0"/>
          <w:numId w:val="0"/>
        </w:numPr>
        <w:ind w:left="1106"/>
        <w:jc w:val="both"/>
      </w:pPr>
      <w:bookmarkStart w:id="43" w:name="_Hlk28020033"/>
      <w:r w:rsidRPr="00ED6198">
        <w:t>Kategorizace incidentů dle důležitosti, zohledňující naléhavost a dopad Incidentu:</w:t>
      </w:r>
    </w:p>
    <w:p w14:paraId="73BFA9F3" w14:textId="4B0CB811" w:rsidR="00401CF2" w:rsidRPr="00ED6198" w:rsidRDefault="00401CF2" w:rsidP="007C38AC">
      <w:pPr>
        <w:pStyle w:val="TPText-1slovan"/>
        <w:numPr>
          <w:ilvl w:val="0"/>
          <w:numId w:val="0"/>
        </w:numPr>
        <w:ind w:left="1106"/>
        <w:jc w:val="both"/>
      </w:pPr>
      <w:r w:rsidRPr="00ED6198">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7C38AC">
      <w:pPr>
        <w:pStyle w:val="TPText-1slovan"/>
        <w:numPr>
          <w:ilvl w:val="0"/>
          <w:numId w:val="0"/>
        </w:numPr>
        <w:ind w:left="1106"/>
        <w:jc w:val="both"/>
      </w:pPr>
      <w:r w:rsidRPr="00ED6198">
        <w:t>B)</w:t>
      </w:r>
      <w:r w:rsidRPr="00ED6198">
        <w:tab/>
        <w:t>Střední – Zásadní vliv na důležité procesy a činnosti Objednatele</w:t>
      </w:r>
    </w:p>
    <w:p w14:paraId="464BB5F9" w14:textId="4AD8AA61" w:rsidR="00401CF2" w:rsidRPr="00ED6198" w:rsidRDefault="00401CF2" w:rsidP="007C38AC">
      <w:pPr>
        <w:pStyle w:val="TPText-1slovan"/>
        <w:numPr>
          <w:ilvl w:val="0"/>
          <w:numId w:val="0"/>
        </w:numPr>
        <w:ind w:left="1106"/>
        <w:jc w:val="both"/>
      </w:pPr>
      <w:r w:rsidRPr="00ED6198">
        <w:t>C)</w:t>
      </w:r>
      <w:r w:rsidRPr="00ED6198">
        <w:tab/>
        <w:t>Nízká – standardní řešení v efektivním režimu</w:t>
      </w:r>
    </w:p>
    <w:bookmarkEnd w:id="43"/>
    <w:p w14:paraId="7CFDC14C" w14:textId="2A16C1F3" w:rsidR="00841C27" w:rsidRPr="00ED6198" w:rsidRDefault="00841C27" w:rsidP="007C38AC">
      <w:pPr>
        <w:pStyle w:val="TPText-1slovan"/>
        <w:jc w:val="both"/>
      </w:pPr>
      <w:r w:rsidRPr="00ED6198">
        <w:rPr>
          <w:b/>
          <w:bCs/>
        </w:rPr>
        <w:t>Instalace</w:t>
      </w:r>
      <w:r w:rsidR="00E56CB1" w:rsidRPr="00ED6198">
        <w:rPr>
          <w:b/>
          <w:bCs/>
        </w:rPr>
        <w:t xml:space="preserve"> </w:t>
      </w:r>
      <w:r w:rsidR="00E56CB1" w:rsidRPr="00ED6198">
        <w:t xml:space="preserve">znamená provedení veškerých činností nezbytných k zprovoznění </w:t>
      </w:r>
      <w:r w:rsidR="001C63B2" w:rsidRPr="00ED6198">
        <w:t xml:space="preserve">Hardware nebo </w:t>
      </w:r>
      <w:r w:rsidR="00734D4F" w:rsidRPr="00ED6198">
        <w:t>Software</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 </w:t>
      </w:r>
    </w:p>
    <w:p w14:paraId="2DED8B61" w14:textId="2476411C" w:rsidR="00841C27" w:rsidRPr="00ED6198" w:rsidRDefault="00841C27" w:rsidP="007C38AC">
      <w:pPr>
        <w:pStyle w:val="TPText-1slovan"/>
        <w:jc w:val="both"/>
      </w:pPr>
      <w:r w:rsidRPr="00ED6198">
        <w:rPr>
          <w:b/>
          <w:bCs/>
        </w:rPr>
        <w:t>ISDS</w:t>
      </w:r>
      <w:r w:rsidR="00E56CB1" w:rsidRPr="00ED6198">
        <w:rPr>
          <w:b/>
          <w:bCs/>
        </w:rPr>
        <w:t xml:space="preserve"> </w:t>
      </w:r>
      <w:r w:rsidR="00E56CB1" w:rsidRPr="00ED6198">
        <w:t xml:space="preserve">znamená informační systém datových schránek ve smyslu zákona č. 300/2008 Sb., o elektronických úkonech a autorizované konverzi dokumentů, ve znění pozdějších předpisů. </w:t>
      </w:r>
    </w:p>
    <w:p w14:paraId="0D08CB01" w14:textId="26BBCCC9" w:rsidR="00841C27" w:rsidRPr="00ED6198" w:rsidRDefault="00841C27" w:rsidP="007C38AC">
      <w:pPr>
        <w:pStyle w:val="TPText-1slovan"/>
        <w:jc w:val="both"/>
      </w:pPr>
      <w:r w:rsidRPr="00ED6198">
        <w:rPr>
          <w:b/>
          <w:bCs/>
        </w:rPr>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Příloze Smlouvy </w:t>
      </w:r>
      <w:r w:rsidR="00E56CB1" w:rsidRPr="00ED6198">
        <w:rPr>
          <w:i/>
          <w:iCs/>
        </w:rPr>
        <w:t xml:space="preserve">Seznam interních předpisů. </w:t>
      </w:r>
    </w:p>
    <w:p w14:paraId="7AC5FD74" w14:textId="7DB81F42" w:rsidR="00DA736A" w:rsidRPr="00ED6198" w:rsidRDefault="00DA736A" w:rsidP="007C38AC">
      <w:pPr>
        <w:pStyle w:val="TPText-1slovan"/>
        <w:jc w:val="both"/>
      </w:pPr>
      <w:r w:rsidRPr="00ED6198">
        <w:rPr>
          <w:b/>
          <w:bCs/>
        </w:rPr>
        <w:lastRenderedPageBreak/>
        <w:t xml:space="preserve">Insolvenční zákon </w:t>
      </w:r>
      <w:r w:rsidR="004C7C7F" w:rsidRPr="00ED6198">
        <w:t>znamená zákon č. 182/2006 Sb., o úpadku a způsobech jeho řešení (insolvenční zákon), ve znění pozdějších předpisů.</w:t>
      </w:r>
    </w:p>
    <w:p w14:paraId="256092C6" w14:textId="0AC7C71A" w:rsidR="00841C27" w:rsidRPr="00ED6198" w:rsidRDefault="00841C27" w:rsidP="007C38AC">
      <w:pPr>
        <w:pStyle w:val="TPText-1slovan"/>
        <w:jc w:val="both"/>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vztahu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sidRPr="00ED6198">
        <w:rPr>
          <w:i/>
          <w:iCs/>
        </w:rPr>
        <w:t>Platforma S</w:t>
      </w:r>
      <w:r w:rsidR="00D631C9" w:rsidRPr="00ED6198">
        <w:rPr>
          <w:i/>
          <w:iCs/>
        </w:rPr>
        <w:t>právy železnic</w:t>
      </w:r>
      <w:r w:rsidR="007D4202" w:rsidRPr="00ED6198">
        <w:rPr>
          <w:i/>
          <w:iCs/>
        </w:rPr>
        <w:t xml:space="preserve"> </w:t>
      </w:r>
      <w:r w:rsidR="007D4202" w:rsidRPr="00ED6198">
        <w:t xml:space="preserve">a v Příloze Smlouvy </w:t>
      </w:r>
      <w:r w:rsidR="007D4202" w:rsidRPr="00ED6198">
        <w:rPr>
          <w:i/>
          <w:iCs/>
        </w:rPr>
        <w:t>Specifikace Plnění</w:t>
      </w:r>
      <w:r w:rsidR="00DE1BF8" w:rsidRPr="00ED6198">
        <w:t xml:space="preserve">. </w:t>
      </w:r>
    </w:p>
    <w:p w14:paraId="6E00A97D" w14:textId="7C8E0A72" w:rsidR="00E86F13" w:rsidRPr="00ED6198" w:rsidRDefault="00E86F13" w:rsidP="007C38AC">
      <w:pPr>
        <w:pStyle w:val="TPText-1slovan"/>
        <w:jc w:val="both"/>
      </w:pPr>
      <w:r w:rsidRPr="00ED6198">
        <w:rPr>
          <w:b/>
          <w:bCs/>
        </w:rPr>
        <w:t xml:space="preserve">Kvalifikovaná osoba </w:t>
      </w:r>
      <w:r w:rsidR="00413D66" w:rsidRPr="00ED6198">
        <w:t xml:space="preserve">je člen Realizačního týmu, kterým Dodavatel prokazoval splnění kvalifikačních předpokladů v rámci Veřejné zakázky. </w:t>
      </w:r>
    </w:p>
    <w:p w14:paraId="7033C2EE" w14:textId="46F8F861" w:rsidR="000750FE" w:rsidRPr="00335BA4" w:rsidRDefault="000750FE" w:rsidP="00F07A3F">
      <w:pPr>
        <w:pStyle w:val="TPText-1slovan"/>
        <w:jc w:val="both"/>
        <w:rPr>
          <w:b/>
          <w:bCs/>
        </w:rPr>
      </w:pPr>
      <w:r w:rsidRPr="00335BA4">
        <w:rPr>
          <w:b/>
          <w:bCs/>
        </w:rPr>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F07A3F">
      <w:pPr>
        <w:pStyle w:val="TPText-1slovan"/>
        <w:jc w:val="both"/>
      </w:pPr>
      <w:r w:rsidRPr="00335BA4">
        <w:rPr>
          <w:b/>
          <w:bCs/>
        </w:rPr>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04EB6C42" w14:textId="38C5B23B" w:rsidR="00841C27" w:rsidRPr="00ED6198" w:rsidRDefault="00841C27" w:rsidP="007C38AC">
      <w:pPr>
        <w:pStyle w:val="TPText-1slovan"/>
        <w:jc w:val="both"/>
      </w:pPr>
      <w:r w:rsidRPr="00ED6198">
        <w:rPr>
          <w:b/>
          <w:bCs/>
        </w:rPr>
        <w:t>Modernizace</w:t>
      </w:r>
      <w:r w:rsidR="0000380B" w:rsidRPr="00ED6198">
        <w:rPr>
          <w:b/>
          <w:bCs/>
        </w:rPr>
        <w:t xml:space="preserve"> </w:t>
      </w:r>
      <w:r w:rsidR="0000380B" w:rsidRPr="00ED6198">
        <w:t xml:space="preserve">je změna verze </w:t>
      </w:r>
      <w:r w:rsidR="00637D64" w:rsidRPr="00ED6198">
        <w:t>Software</w:t>
      </w:r>
      <w:r w:rsidR="0000380B" w:rsidRPr="00ED6198">
        <w:t xml:space="preserve">, která zpravidla představuje výraznější zásah do dílčí funkcionality </w:t>
      </w:r>
      <w:r w:rsidR="00637D64" w:rsidRPr="00ED6198">
        <w:t>Software</w:t>
      </w:r>
      <w:r w:rsidR="0000380B" w:rsidRPr="00ED6198">
        <w:t xml:space="preserve">, přepracováním jeho vybrané funkcionality či doplnění funkcionality nové, zvýšení kompatibility </w:t>
      </w:r>
      <w:r w:rsidR="00637D64" w:rsidRPr="00ED6198">
        <w:t>Software</w:t>
      </w:r>
      <w:r w:rsidR="00DA337F" w:rsidRPr="00ED6198">
        <w:t xml:space="preserve"> </w:t>
      </w:r>
      <w:r w:rsidR="0000380B" w:rsidRPr="00ED6198">
        <w:t xml:space="preserve">s jinými prvky informačních a komunikačních technologií, či jinou optimalizaci funkce </w:t>
      </w:r>
      <w:r w:rsidR="00637D64" w:rsidRPr="00ED6198">
        <w:t>Software</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Software, tedy např. 4.1</w:t>
      </w:r>
      <w:r w:rsidR="00E03343" w:rsidRPr="00ED6198">
        <w:t>.</w:t>
      </w:r>
      <w:r w:rsidR="0000380B" w:rsidRPr="00ED6198">
        <w:t xml:space="preserve"> na 4.2</w:t>
      </w:r>
      <w:r w:rsidR="00E03343" w:rsidRPr="00ED6198">
        <w:t>.</w:t>
      </w:r>
      <w:r w:rsidR="0000380B" w:rsidRPr="00ED6198">
        <w:t xml:space="preserve">). </w:t>
      </w:r>
    </w:p>
    <w:p w14:paraId="0A87CF61" w14:textId="39F4E18B" w:rsidR="00841C27" w:rsidRPr="00ED6198" w:rsidRDefault="00841C27" w:rsidP="007C38AC">
      <w:pPr>
        <w:pStyle w:val="TPText-1slovan"/>
        <w:jc w:val="both"/>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10AA9F72" w:rsidR="00411A8C" w:rsidRPr="00ED6198" w:rsidRDefault="00411A8C" w:rsidP="007C38AC">
      <w:pPr>
        <w:pStyle w:val="TPText-1slovan"/>
        <w:jc w:val="both"/>
      </w:pPr>
      <w:bookmarkStart w:id="44"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 xml:space="preserve">. </w:t>
      </w:r>
    </w:p>
    <w:p w14:paraId="53F65B1E" w14:textId="135361B8" w:rsidR="00AA171D" w:rsidRPr="00ED6198" w:rsidRDefault="00AA171D" w:rsidP="007C38AC">
      <w:pPr>
        <w:pStyle w:val="TPText-1slovan"/>
        <w:jc w:val="both"/>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 xml:space="preserve">souladu se Smlouvou po dobu jejího trvání. </w:t>
      </w:r>
    </w:p>
    <w:p w14:paraId="3B3913EE" w14:textId="0F8B776F" w:rsidR="009619FD" w:rsidRPr="00ED6198" w:rsidRDefault="009619FD" w:rsidP="007C38AC">
      <w:pPr>
        <w:pStyle w:val="TPText-1slovan"/>
        <w:jc w:val="both"/>
      </w:pPr>
      <w:r w:rsidRPr="00ED6198">
        <w:rPr>
          <w:b/>
          <w:bCs/>
        </w:rPr>
        <w:t xml:space="preserve">Objednatel </w:t>
      </w:r>
      <w:r w:rsidR="00413D66" w:rsidRPr="00ED6198">
        <w:t>je</w:t>
      </w:r>
      <w:r w:rsidR="0078160E" w:rsidRPr="00ED6198">
        <w:t xml:space="preserve"> </w:t>
      </w:r>
      <w:r w:rsidR="0078160E" w:rsidRPr="00ED6198">
        <w:rPr>
          <w:rFonts w:cs="Times New Roman"/>
        </w:rPr>
        <w:t>Správa železni</w:t>
      </w:r>
      <w:r w:rsidR="008B1E3E" w:rsidRPr="00ED6198">
        <w:rPr>
          <w:rFonts w:cs="Times New Roman"/>
        </w:rPr>
        <w:t>c</w:t>
      </w:r>
      <w:r w:rsidR="0078160E" w:rsidRPr="00ED6198">
        <w:rPr>
          <w:rFonts w:cs="Times New Roman"/>
        </w:rPr>
        <w:t>, státní organizace, IČO 70994234, se sídlem Praha 1 – Nové Město, Dlážděná 1003/7, PSČ 110 00, zapsaná v</w:t>
      </w:r>
      <w:r w:rsidR="00E03343" w:rsidRPr="00ED6198">
        <w:rPr>
          <w:rFonts w:cs="Times New Roman"/>
        </w:rPr>
        <w:t> </w:t>
      </w:r>
      <w:r w:rsidR="0078160E" w:rsidRPr="00ED6198">
        <w:rPr>
          <w:rFonts w:cs="Times New Roman"/>
        </w:rPr>
        <w:t>obchodním rejstříku vedeném Městským soudem v</w:t>
      </w:r>
      <w:r w:rsidR="00E03343" w:rsidRPr="00ED6198">
        <w:rPr>
          <w:rFonts w:cs="Times New Roman"/>
        </w:rPr>
        <w:t> </w:t>
      </w:r>
      <w:r w:rsidR="0078160E" w:rsidRPr="00ED6198">
        <w:rPr>
          <w:rFonts w:cs="Times New Roman"/>
        </w:rPr>
        <w:t xml:space="preserve">Praze pod sp. </w:t>
      </w:r>
      <w:r w:rsidR="00E03343" w:rsidRPr="00ED6198">
        <w:rPr>
          <w:rFonts w:cs="Times New Roman"/>
        </w:rPr>
        <w:t>Z</w:t>
      </w:r>
      <w:r w:rsidR="0078160E" w:rsidRPr="00ED6198">
        <w:rPr>
          <w:rFonts w:cs="Times New Roman"/>
        </w:rPr>
        <w:t>n. A 48384.</w:t>
      </w:r>
    </w:p>
    <w:p w14:paraId="445C0393" w14:textId="1C3D2E39" w:rsidR="0034028A" w:rsidRPr="00ED6198" w:rsidRDefault="00841C27" w:rsidP="007C38AC">
      <w:pPr>
        <w:pStyle w:val="TPText-1slovan"/>
        <w:jc w:val="both"/>
      </w:pPr>
      <w:r w:rsidRPr="00ED6198">
        <w:rPr>
          <w:b/>
          <w:bCs/>
        </w:rPr>
        <w:t>Ohlašovatel</w:t>
      </w:r>
      <w:r w:rsidR="0034028A" w:rsidRPr="00ED6198">
        <w:rPr>
          <w:b/>
          <w:bCs/>
        </w:rPr>
        <w:t xml:space="preserve"> </w:t>
      </w:r>
      <w:r w:rsidR="0034028A" w:rsidRPr="00ED6198">
        <w:t>znamená</w:t>
      </w:r>
      <w:r w:rsidR="00C17E1C" w:rsidRPr="00ED6198">
        <w:t xml:space="preserve"> </w:t>
      </w:r>
      <w:r w:rsidR="0034028A" w:rsidRPr="00ED6198">
        <w:t xml:space="preserve">uživatel Předmětu </w:t>
      </w:r>
      <w:r w:rsidR="00DA337F" w:rsidRPr="00ED6198">
        <w:t>Smlouvy</w:t>
      </w:r>
      <w:r w:rsidR="0034028A" w:rsidRPr="00ED6198">
        <w:t>;</w:t>
      </w:r>
      <w:r w:rsidR="00C17E1C" w:rsidRPr="00ED6198">
        <w:t xml:space="preserve"> případně osoba určená</w:t>
      </w:r>
      <w:r w:rsidR="0034028A" w:rsidRPr="00ED6198">
        <w:t xml:space="preserve"> Objednatelem dle</w:t>
      </w:r>
      <w:r w:rsidR="00C17E1C" w:rsidRPr="00ED6198">
        <w:t xml:space="preserve"> vymezení parametrů </w:t>
      </w:r>
      <w:r w:rsidR="009F646D" w:rsidRPr="00ED6198">
        <w:t>Helpd</w:t>
      </w:r>
      <w:r w:rsidR="00C17E1C" w:rsidRPr="00ED6198">
        <w:t>esk</w:t>
      </w:r>
      <w:r w:rsidR="0034028A" w:rsidRPr="00ED6198">
        <w:t xml:space="preserve"> </w:t>
      </w:r>
    </w:p>
    <w:p w14:paraId="0A7F458D" w14:textId="7471A567" w:rsidR="00AD12AE" w:rsidRPr="00ED6198" w:rsidRDefault="00AD12AE" w:rsidP="007C38AC">
      <w:pPr>
        <w:pStyle w:val="TPText-2slovan"/>
        <w:numPr>
          <w:ilvl w:val="0"/>
          <w:numId w:val="49"/>
        </w:numPr>
        <w:ind w:left="1701" w:hanging="425"/>
        <w:jc w:val="both"/>
      </w:pPr>
      <w:r w:rsidRPr="00ED6198">
        <w:lastRenderedPageBreak/>
        <w:t xml:space="preserve">pro úroveň L1 </w:t>
      </w:r>
      <w:r w:rsidR="009F646D" w:rsidRPr="00ED6198">
        <w:t>Helpd</w:t>
      </w:r>
      <w:r w:rsidRPr="00ED6198">
        <w:t xml:space="preserve">esku uživatele </w:t>
      </w:r>
      <w:r w:rsidR="007B2FB2" w:rsidRPr="00ED6198">
        <w:t>Software</w:t>
      </w:r>
      <w:r w:rsidRPr="00ED6198">
        <w:t>;</w:t>
      </w:r>
    </w:p>
    <w:p w14:paraId="4F9BF1FC" w14:textId="74B32D62" w:rsidR="00AD12AE" w:rsidRPr="00ED6198" w:rsidRDefault="00AD12AE" w:rsidP="007C38AC">
      <w:pPr>
        <w:pStyle w:val="TPText-2slovan"/>
        <w:numPr>
          <w:ilvl w:val="0"/>
          <w:numId w:val="49"/>
        </w:numPr>
        <w:ind w:left="1701" w:hanging="425"/>
        <w:jc w:val="both"/>
      </w:pPr>
      <w:r w:rsidRPr="00ED6198">
        <w:t xml:space="preserve">pro úroveň L2 </w:t>
      </w:r>
      <w:r w:rsidR="00760734" w:rsidRPr="00ED6198">
        <w:t>Helpdesku</w:t>
      </w:r>
      <w:r w:rsidRPr="00ED6198">
        <w:t xml:space="preserve"> osoby určených Objednatelem dle jeho potřeb zajišťující úroveň L1 podpory</w:t>
      </w:r>
      <w:r w:rsidR="00036411" w:rsidRPr="00ED6198">
        <w:t>;</w:t>
      </w:r>
    </w:p>
    <w:p w14:paraId="484B4412" w14:textId="11A167CF" w:rsidR="00AD12AE" w:rsidRPr="00ED6198" w:rsidRDefault="00AD12AE" w:rsidP="007C38AC">
      <w:pPr>
        <w:pStyle w:val="TPText-2slovan"/>
        <w:numPr>
          <w:ilvl w:val="0"/>
          <w:numId w:val="49"/>
        </w:numPr>
        <w:ind w:left="1701" w:hanging="425"/>
        <w:jc w:val="both"/>
      </w:pPr>
      <w:r w:rsidRPr="00ED6198">
        <w:t xml:space="preserve">pro úroveň L3 </w:t>
      </w:r>
      <w:r w:rsidR="00760734" w:rsidRPr="00ED6198">
        <w:t>Helpdesku</w:t>
      </w:r>
      <w:r w:rsidRPr="00ED6198">
        <w:t xml:space="preserve"> člen Realizačního týmu určeného </w:t>
      </w:r>
      <w:r w:rsidR="00B21FA0" w:rsidRPr="00ED6198">
        <w:t>Dodavatelem</w:t>
      </w:r>
      <w:r w:rsidRPr="00ED6198">
        <w:t xml:space="preserve"> dle jeho potřeby zajišťující úroveň L2 podpory</w:t>
      </w:r>
      <w:r w:rsidR="00036411" w:rsidRPr="00ED6198">
        <w:t>.</w:t>
      </w:r>
    </w:p>
    <w:bookmarkEnd w:id="44"/>
    <w:p w14:paraId="1892D8BC" w14:textId="16F95682" w:rsidR="00841C27" w:rsidRPr="00ED6198" w:rsidRDefault="00841C27" w:rsidP="007C38AC">
      <w:pPr>
        <w:pStyle w:val="TPText-1slovan"/>
        <w:jc w:val="both"/>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7C38AC">
      <w:pPr>
        <w:pStyle w:val="TPText-1slovan"/>
        <w:jc w:val="both"/>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7C38AC">
      <w:pPr>
        <w:pStyle w:val="TPText-1slovan"/>
        <w:jc w:val="both"/>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77D13585" w14:textId="39C79930" w:rsidR="004350C6" w:rsidRPr="00ED6198" w:rsidRDefault="00841C27" w:rsidP="007C38AC">
      <w:pPr>
        <w:pStyle w:val="TPText-1slovan"/>
        <w:jc w:val="both"/>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7C38AC">
      <w:pPr>
        <w:pStyle w:val="TPText-1slovan"/>
        <w:jc w:val="both"/>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394C938A" w:rsidR="00B46F93" w:rsidRPr="00ED6198" w:rsidRDefault="00B46F93" w:rsidP="007C38AC">
      <w:pPr>
        <w:pStyle w:val="TPText-1slovan"/>
        <w:jc w:val="both"/>
      </w:pPr>
      <w:r w:rsidRPr="00ED6198">
        <w:rPr>
          <w:b/>
          <w:bCs/>
        </w:rPr>
        <w:t xml:space="preserve">Požadavek </w:t>
      </w:r>
      <w:r w:rsidRPr="00ED6198">
        <w:t>znamená žádost ze strany Objednatele o službu nebo její podporu předaná v</w:t>
      </w:r>
      <w:r w:rsidR="00E03343" w:rsidRPr="00ED6198">
        <w:t> </w:t>
      </w:r>
      <w:r w:rsidRPr="00ED6198">
        <w:t>souladu se Smlouvou Dodavateli, která nemá příčinu v</w:t>
      </w:r>
      <w:r w:rsidR="00E03343" w:rsidRPr="00ED6198">
        <w:t> </w:t>
      </w:r>
      <w:r w:rsidRPr="00ED6198">
        <w:t>chybovém stavu, tj. není incidentem.</w:t>
      </w:r>
    </w:p>
    <w:p w14:paraId="7F2FF48B" w14:textId="7F0D15D7" w:rsidR="00B46F93" w:rsidRPr="00ED6198" w:rsidRDefault="00B46F93" w:rsidP="007C38AC">
      <w:pPr>
        <w:pStyle w:val="TPText-1slovan"/>
        <w:numPr>
          <w:ilvl w:val="0"/>
          <w:numId w:val="0"/>
        </w:numPr>
        <w:ind w:left="1106"/>
        <w:jc w:val="both"/>
      </w:pPr>
      <w:r w:rsidRPr="00ED6198">
        <w:t>Kategorizace Požadavků dle důležitosti:</w:t>
      </w:r>
    </w:p>
    <w:p w14:paraId="6DC56511" w14:textId="3FA9669B" w:rsidR="00B46F93" w:rsidRPr="00ED6198" w:rsidRDefault="00B46F93" w:rsidP="007C38AC">
      <w:pPr>
        <w:pStyle w:val="TPText-1slovan"/>
        <w:numPr>
          <w:ilvl w:val="0"/>
          <w:numId w:val="0"/>
        </w:numPr>
        <w:ind w:left="1106"/>
        <w:jc w:val="both"/>
      </w:pPr>
      <w:r w:rsidRPr="00ED6198">
        <w:t>A)</w:t>
      </w:r>
      <w:r w:rsidRPr="00ED6198">
        <w:tab/>
        <w:t xml:space="preserve">Vysoká – řešení je pro Objednatele kritické </w:t>
      </w:r>
    </w:p>
    <w:p w14:paraId="48C31EA8" w14:textId="66B0030A" w:rsidR="00B46F93" w:rsidRPr="00ED6198" w:rsidRDefault="00B46F93" w:rsidP="007C38AC">
      <w:pPr>
        <w:pStyle w:val="TPText-1slovan"/>
        <w:numPr>
          <w:ilvl w:val="0"/>
          <w:numId w:val="0"/>
        </w:numPr>
        <w:ind w:left="1106"/>
        <w:jc w:val="both"/>
      </w:pPr>
      <w:r w:rsidRPr="00ED6198">
        <w:t>B)</w:t>
      </w:r>
      <w:r w:rsidRPr="00ED6198">
        <w:tab/>
        <w:t>Střední – řešení neovlivňuje využívání hlavních funkcí služby</w:t>
      </w:r>
    </w:p>
    <w:p w14:paraId="3BFB6D66" w14:textId="5A6ABE89" w:rsidR="00B46F93" w:rsidRPr="00ED6198" w:rsidRDefault="00B46F93" w:rsidP="007C38AC">
      <w:pPr>
        <w:pStyle w:val="TPText-1slovan"/>
        <w:numPr>
          <w:ilvl w:val="0"/>
          <w:numId w:val="0"/>
        </w:numPr>
        <w:ind w:left="1106"/>
        <w:jc w:val="both"/>
      </w:pPr>
      <w:r w:rsidRPr="00ED6198">
        <w:t>C)</w:t>
      </w:r>
      <w:r w:rsidRPr="00ED6198">
        <w:tab/>
        <w:t>Nízká – řešení výrazně neovlivňuje procesy Objednatele</w:t>
      </w:r>
    </w:p>
    <w:p w14:paraId="6BBEE685" w14:textId="4FC6FB9F" w:rsidR="00841C27" w:rsidRPr="00ED6198" w:rsidRDefault="00841C27" w:rsidP="007C38AC">
      <w:pPr>
        <w:pStyle w:val="TPText-1slovan"/>
        <w:jc w:val="both"/>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F07A3F">
      <w:pPr>
        <w:pStyle w:val="TPText-1slovan"/>
        <w:jc w:val="both"/>
      </w:pPr>
      <w:r w:rsidRPr="00ED6198">
        <w:rPr>
          <w:b/>
          <w:bCs/>
        </w:rPr>
        <w:t>Provozovatel</w:t>
      </w:r>
      <w:r w:rsidRPr="00ED6198">
        <w:t xml:space="preserve"> znamená provozovatel ve smyslu § 2 písm. g) ZKB.</w:t>
      </w:r>
    </w:p>
    <w:p w14:paraId="159E74BB" w14:textId="1FAFD3E9" w:rsidR="00841C27" w:rsidRPr="00ED6198" w:rsidRDefault="00841C27" w:rsidP="007C38AC">
      <w:pPr>
        <w:pStyle w:val="TPText-1slovan"/>
        <w:jc w:val="both"/>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49C4EB73" w:rsidR="00841C27" w:rsidRPr="00ED6198" w:rsidRDefault="00841C27" w:rsidP="007C38AC">
      <w:pPr>
        <w:pStyle w:val="TPText-1slovan"/>
        <w:jc w:val="both"/>
      </w:pPr>
      <w:r w:rsidRPr="00ED6198">
        <w:rPr>
          <w:b/>
          <w:bCs/>
        </w:rPr>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lastRenderedPageBreak/>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7C38AC">
      <w:pPr>
        <w:pStyle w:val="TPText-1slovan"/>
        <w:jc w:val="both"/>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7C38AC">
      <w:pPr>
        <w:pStyle w:val="TPText-1slovan"/>
        <w:jc w:val="both"/>
      </w:pPr>
      <w:r w:rsidRPr="00ED6198">
        <w:rPr>
          <w:b/>
          <w:bCs/>
        </w:rPr>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7C38AC">
      <w:pPr>
        <w:pStyle w:val="TPText-1slovan"/>
        <w:jc w:val="both"/>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7C38AC">
      <w:pPr>
        <w:pStyle w:val="TPText-1slovan"/>
        <w:jc w:val="both"/>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7C38AC">
      <w:pPr>
        <w:pStyle w:val="TPText-1slovan"/>
        <w:jc w:val="both"/>
      </w:pPr>
      <w:r w:rsidRPr="00ED6198">
        <w:rPr>
          <w:b/>
          <w:bCs/>
        </w:rPr>
        <w:t>Recovery Point Objective (RPO)</w:t>
      </w:r>
      <w:r w:rsidRPr="00ED6198">
        <w:t xml:space="preserve"> je parametr, který vyjadřuje maximální ztrátu dat uživatelů při havárii systému a následné obnově.</w:t>
      </w:r>
    </w:p>
    <w:p w14:paraId="6B177C50" w14:textId="0B3850BB" w:rsidR="00401CF2" w:rsidRPr="00ED6198" w:rsidRDefault="00401CF2" w:rsidP="007C38AC">
      <w:pPr>
        <w:pStyle w:val="TPText-1slovan"/>
        <w:jc w:val="both"/>
      </w:pPr>
      <w:r w:rsidRPr="00ED6198">
        <w:rPr>
          <w:b/>
          <w:bCs/>
        </w:rPr>
        <w:t>Recovery Time Objective (RTO)</w:t>
      </w:r>
      <w:r w:rsidRPr="00ED6198">
        <w:t xml:space="preserve"> je parametr, který vyjadřuje dobu nutnou k</w:t>
      </w:r>
      <w:r w:rsidR="00E03343" w:rsidRPr="00ED6198">
        <w:t> </w:t>
      </w:r>
      <w:r w:rsidRPr="00ED6198">
        <w:t>obnově chodu služby do akceptované úrovně provozu.</w:t>
      </w:r>
    </w:p>
    <w:p w14:paraId="790B8025" w14:textId="125A0CA5" w:rsidR="00A80735" w:rsidRPr="00ED6198" w:rsidRDefault="009F646D" w:rsidP="007C38AC">
      <w:pPr>
        <w:pStyle w:val="TPText-1slovan"/>
        <w:jc w:val="both"/>
      </w:pPr>
      <w:r w:rsidRPr="00ED6198">
        <w:rPr>
          <w:b/>
          <w:bCs/>
        </w:rPr>
        <w:t>Help</w:t>
      </w:r>
      <w:r w:rsidR="00760734" w:rsidRPr="00ED6198">
        <w:rPr>
          <w:b/>
          <w:bCs/>
        </w:rPr>
        <w:t>d</w:t>
      </w:r>
      <w:r w:rsidR="00CF0087" w:rsidRPr="00ED6198">
        <w:rPr>
          <w:b/>
          <w:bCs/>
        </w:rPr>
        <w:t xml:space="preserve">esk </w:t>
      </w:r>
      <w:r w:rsidR="002F0D17" w:rsidRPr="00ED6198">
        <w:t xml:space="preserve">je Software provozovaný </w:t>
      </w:r>
      <w:r w:rsidR="0081393F" w:rsidRPr="00ED6198">
        <w:t>Dodavatelem</w:t>
      </w:r>
      <w:r w:rsidR="009B7FA4" w:rsidRPr="00ED6198">
        <w:t xml:space="preserve"> nebo Objednatelem</w:t>
      </w:r>
      <w:r w:rsidR="002F0D17" w:rsidRPr="00ED6198">
        <w:t xml:space="preserve"> sloužící ke komunikaci Stran</w:t>
      </w:r>
      <w:r w:rsidR="009032B7" w:rsidRPr="00ED6198">
        <w:t> v</w:t>
      </w:r>
      <w:r w:rsidR="00E03343" w:rsidRPr="00ED6198">
        <w:t> </w:t>
      </w:r>
      <w:r w:rsidR="009032B7" w:rsidRPr="00ED6198">
        <w:t>průběhu</w:t>
      </w:r>
      <w:r w:rsidR="002F0D17" w:rsidRPr="00ED6198">
        <w:t xml:space="preserve"> provádění </w:t>
      </w:r>
      <w:r w:rsidR="0081393F" w:rsidRPr="00ED6198">
        <w:t>Plnění dle Smlouvy</w:t>
      </w:r>
      <w:r w:rsidR="002F0D17" w:rsidRPr="00ED6198">
        <w:t>, v</w:t>
      </w:r>
      <w:r w:rsidR="00E03343" w:rsidRPr="00ED6198">
        <w:t> </w:t>
      </w:r>
      <w:r w:rsidR="002F0D17" w:rsidRPr="00ED6198">
        <w:t xml:space="preserve">rámci něhož bude evidován postup </w:t>
      </w:r>
      <w:r w:rsidR="007F3E06" w:rsidRPr="00ED6198">
        <w:t xml:space="preserve">Dodavatele </w:t>
      </w:r>
      <w:r w:rsidR="009032B7" w:rsidRPr="00ED6198">
        <w:t>při</w:t>
      </w:r>
      <w:r w:rsidR="002F0D17" w:rsidRPr="00ED6198">
        <w:t xml:space="preserve"> provádění</w:t>
      </w:r>
      <w:r w:rsidR="0081393F" w:rsidRPr="00ED6198">
        <w:t xml:space="preserve"> Plnění dle</w:t>
      </w:r>
      <w:r w:rsidR="00365321" w:rsidRPr="00ED6198">
        <w:t xml:space="preserve"> Smlouvy</w:t>
      </w:r>
      <w:r w:rsidR="002F0D17" w:rsidRPr="00ED6198">
        <w:t xml:space="preserve"> a zároveň bude sloužit jako kontaktní místo </w:t>
      </w:r>
      <w:r w:rsidR="007F3E06" w:rsidRPr="00ED6198">
        <w:t xml:space="preserve">Dodavatele </w:t>
      </w:r>
      <w:r w:rsidR="002F0D17" w:rsidRPr="00ED6198">
        <w:t xml:space="preserve">pro nahlašování požadavků, otázek, odpovědí a další zaznamenávání průběhu provádění </w:t>
      </w:r>
      <w:r w:rsidR="0081393F" w:rsidRPr="00ED6198">
        <w:t>Plnění dle</w:t>
      </w:r>
      <w:r w:rsidR="00365321" w:rsidRPr="00ED6198">
        <w:t xml:space="preserve"> Smlouvy</w:t>
      </w:r>
      <w:r w:rsidR="00C135A7" w:rsidRPr="00ED6198">
        <w:t xml:space="preserve">. </w:t>
      </w:r>
    </w:p>
    <w:p w14:paraId="02634177" w14:textId="3C065964" w:rsidR="008B31AA" w:rsidRPr="00ED6198" w:rsidRDefault="008B31AA" w:rsidP="007C38AC">
      <w:pPr>
        <w:pStyle w:val="TPText-1slovan"/>
        <w:jc w:val="both"/>
      </w:pPr>
      <w:r w:rsidRPr="00ED6198">
        <w:rPr>
          <w:b/>
          <w:bCs/>
        </w:rPr>
        <w:t xml:space="preserve">Servisní model </w:t>
      </w:r>
      <w:r w:rsidRPr="00ED6198">
        <w:t>je standardizovaný model provozu a podpory aplikace, systému nebo instance služby.</w:t>
      </w:r>
    </w:p>
    <w:p w14:paraId="0CC66D73" w14:textId="0EFF4374" w:rsidR="00841C27" w:rsidRPr="00ED6198" w:rsidRDefault="00841C27" w:rsidP="007C38AC">
      <w:pPr>
        <w:pStyle w:val="TPText-1slovan"/>
        <w:jc w:val="both"/>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w:t>
      </w:r>
      <w:r w:rsidR="008B31AA" w:rsidRPr="00ED6198">
        <w:rPr>
          <w:szCs w:val="18"/>
        </w:rPr>
        <w:t>představující dohodu o úrovni poskytovaných ICT služeb</w:t>
      </w:r>
      <w:r w:rsidR="00484271" w:rsidRPr="00ED6198">
        <w:t xml:space="preserve"> dle Smlouvy</w:t>
      </w:r>
      <w:r w:rsidR="00754D6A" w:rsidRPr="00ED6198">
        <w:t>.</w:t>
      </w:r>
    </w:p>
    <w:p w14:paraId="020D3A3B" w14:textId="4275DF72" w:rsidR="00230F82" w:rsidRPr="00335BA4" w:rsidRDefault="00230F82" w:rsidP="007C38AC">
      <w:pPr>
        <w:pStyle w:val="TPText-1slovan"/>
        <w:jc w:val="both"/>
        <w:rPr>
          <w:b/>
          <w:bCs/>
        </w:rPr>
      </w:pPr>
      <w:r w:rsidRPr="00335BA4">
        <w:rPr>
          <w:b/>
          <w:bCs/>
        </w:rPr>
        <w:t>Software</w:t>
      </w:r>
      <w:r w:rsidR="007F19FA" w:rsidRPr="00335BA4">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Hardware</w:t>
      </w:r>
      <w:r w:rsidR="00063A28" w:rsidRPr="00335BA4">
        <w:t xml:space="preserve"> a Databází. </w:t>
      </w:r>
    </w:p>
    <w:p w14:paraId="1E16EA05" w14:textId="5D78B147" w:rsidR="005E0D14" w:rsidRPr="00ED6198" w:rsidRDefault="005E0D14" w:rsidP="007C38AC">
      <w:pPr>
        <w:pStyle w:val="TPText-1slovan"/>
        <w:jc w:val="both"/>
      </w:pPr>
      <w:r w:rsidRPr="00ED6198">
        <w:rPr>
          <w:b/>
          <w:bCs/>
        </w:rPr>
        <w:t xml:space="preserve">Standardní </w:t>
      </w:r>
      <w:r w:rsidR="00346522" w:rsidRPr="00ED6198">
        <w:rPr>
          <w:b/>
          <w:bCs/>
        </w:rPr>
        <w:t>Software</w:t>
      </w:r>
      <w:r w:rsidR="00346522" w:rsidRPr="00ED6198">
        <w:t xml:space="preserve"> </w:t>
      </w:r>
      <w:r w:rsidRPr="00ED6198">
        <w:t>znamená Software, který je distribuován pod standardními licenčními podmínkami více třetím osobám. Mezi Standardní software patří:</w:t>
      </w:r>
    </w:p>
    <w:p w14:paraId="701C7643" w14:textId="3DAA52AD" w:rsidR="005E0D14" w:rsidRPr="00ED6198" w:rsidRDefault="005E0D14" w:rsidP="007C38AC">
      <w:pPr>
        <w:pStyle w:val="TPText-1slovan"/>
        <w:numPr>
          <w:ilvl w:val="0"/>
          <w:numId w:val="46"/>
        </w:numPr>
        <w:ind w:left="1701" w:hanging="425"/>
        <w:jc w:val="both"/>
      </w:pPr>
      <w:r w:rsidRPr="00ED6198">
        <w:t xml:space="preserve">Software renomovaných výrobců, jenž je na trhu běžně dostupný, tj. nabízený na území České republiky alespoň </w:t>
      </w:r>
      <w:r w:rsidRPr="00ED6198">
        <w:lastRenderedPageBreak/>
        <w:t xml:space="preserve">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 prostředí nejméně u pěti (5) na sobě nezávislých a vzájemně nepropojených subjektů</w:t>
      </w:r>
      <w:r w:rsidR="008B1E3E" w:rsidRPr="00ED6198">
        <w:t>.</w:t>
      </w:r>
      <w:r w:rsidRPr="00ED6198">
        <w:t xml:space="preserve"> </w:t>
      </w:r>
    </w:p>
    <w:p w14:paraId="0EF1EE3D" w14:textId="1260F08B" w:rsidR="005E0D14" w:rsidRPr="00ED6198" w:rsidRDefault="005E0D14" w:rsidP="007C38AC">
      <w:pPr>
        <w:pStyle w:val="TPText-1slovan"/>
        <w:numPr>
          <w:ilvl w:val="0"/>
          <w:numId w:val="46"/>
        </w:numPr>
        <w:ind w:left="1701" w:hanging="425"/>
        <w:jc w:val="both"/>
      </w:pPr>
      <w:r w:rsidRPr="00ED6198">
        <w:t>Software, u kterého je s</w:t>
      </w:r>
      <w:r w:rsidR="00E03343" w:rsidRPr="00ED6198">
        <w:t> </w:t>
      </w:r>
      <w:r w:rsidRPr="00ED6198">
        <w:t>ohledem na jeho (i) marginální význam, (ii) nekomplikovanou propojitelnost či (iii)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Software</w:t>
      </w:r>
      <w:r w:rsidRPr="00ED6198">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7E9CE9CD" w:rsidR="00A75D3E" w:rsidRPr="00ED6198" w:rsidRDefault="005E0D14" w:rsidP="007C38AC">
      <w:pPr>
        <w:pStyle w:val="TPText-1slovan"/>
        <w:numPr>
          <w:ilvl w:val="0"/>
          <w:numId w:val="46"/>
        </w:numPr>
        <w:ind w:left="1701" w:hanging="425"/>
        <w:jc w:val="both"/>
      </w:pPr>
      <w:r w:rsidRPr="00ED6198">
        <w:t xml:space="preserve">Software, jehož API („Application Programming Interface“) pokrývá všechny moduly a funkcionality </w:t>
      </w:r>
      <w:r w:rsidR="003762DF" w:rsidRPr="00ED6198">
        <w:t>Software,</w:t>
      </w:r>
      <w:r w:rsidRPr="00ED6198">
        <w:t xml:space="preserve"> je dobře dokumentované, umožňuje zapouzdření Software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Software</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64C24B17" w:rsidR="00EC4104" w:rsidRPr="00ED6198" w:rsidRDefault="00EC4104" w:rsidP="007C38AC">
      <w:pPr>
        <w:pStyle w:val="TPText-1slovan"/>
        <w:numPr>
          <w:ilvl w:val="0"/>
          <w:numId w:val="46"/>
        </w:numPr>
        <w:ind w:left="1701" w:hanging="425"/>
        <w:jc w:val="both"/>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62781DB1" w:rsidR="00AA171D" w:rsidRPr="00ED6198" w:rsidRDefault="00AA171D" w:rsidP="007C38AC">
      <w:pPr>
        <w:pStyle w:val="TPText-1slovan"/>
        <w:jc w:val="both"/>
      </w:pPr>
      <w:r w:rsidRPr="00ED6198">
        <w:rPr>
          <w:b/>
          <w:bCs/>
        </w:rPr>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p>
    <w:p w14:paraId="33619EBC" w14:textId="3864FD24" w:rsidR="00841C27" w:rsidRPr="00ED6198" w:rsidRDefault="00841C27" w:rsidP="007C38AC">
      <w:pPr>
        <w:pStyle w:val="TPText-1slovan"/>
        <w:jc w:val="both"/>
      </w:pPr>
      <w:r w:rsidRPr="00ED6198">
        <w:rPr>
          <w:b/>
          <w:bCs/>
        </w:rPr>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7C38AC">
      <w:pPr>
        <w:pStyle w:val="TPText-1slovan"/>
        <w:jc w:val="both"/>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7C38AC">
      <w:pPr>
        <w:pStyle w:val="TPText-1slovan"/>
        <w:jc w:val="both"/>
      </w:pPr>
      <w:r w:rsidRPr="00ED6198">
        <w:rPr>
          <w:b/>
          <w:bCs/>
        </w:rPr>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7C38AC">
      <w:pPr>
        <w:pStyle w:val="TPText-1slovan"/>
        <w:jc w:val="both"/>
      </w:pPr>
      <w:r w:rsidRPr="00ED6198">
        <w:rPr>
          <w:b/>
          <w:bCs/>
        </w:rPr>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7C38AC">
      <w:pPr>
        <w:pStyle w:val="TPText-1slovan"/>
        <w:jc w:val="both"/>
      </w:pPr>
      <w:r w:rsidRPr="00ED6198">
        <w:rPr>
          <w:b/>
          <w:bCs/>
        </w:rPr>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7C38AC">
      <w:pPr>
        <w:pStyle w:val="TPText-1slovan"/>
        <w:jc w:val="both"/>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w:t>
      </w:r>
      <w:r w:rsidR="008B6251" w:rsidRPr="00ED6198">
        <w:lastRenderedPageBreak/>
        <w:t xml:space="preserve">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1E5E15F7" w:rsidR="00596352" w:rsidRPr="00ED6198" w:rsidRDefault="00E83958" w:rsidP="007C38AC">
      <w:pPr>
        <w:pStyle w:val="TPText-1slovan"/>
        <w:jc w:val="both"/>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7039C1B" w14:textId="055B5A22" w:rsidR="00841C27" w:rsidRPr="00ED6198" w:rsidRDefault="00841C27" w:rsidP="007C38AC">
      <w:pPr>
        <w:pStyle w:val="TPText-1slovan"/>
        <w:jc w:val="both"/>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59E3AA6D" w:rsidR="00F57FE1" w:rsidRPr="00ED6198" w:rsidRDefault="00F57FE1" w:rsidP="007C38AC">
      <w:pPr>
        <w:pStyle w:val="TPText-1slovan"/>
        <w:jc w:val="both"/>
      </w:pPr>
      <w:r w:rsidRPr="00ED6198">
        <w:rPr>
          <w:b/>
          <w:bCs/>
        </w:rPr>
        <w:t xml:space="preserve">Výpadek </w:t>
      </w:r>
      <w:r w:rsidRPr="00ED6198">
        <w:t xml:space="preserve">znamená neplánované přerušení provozu </w:t>
      </w:r>
      <w:r w:rsidR="005241AB" w:rsidRPr="00ED6198">
        <w:t xml:space="preserve">Předmětu smlouvy </w:t>
      </w:r>
      <w:r w:rsidRPr="00ED6198">
        <w:t>či jakékoliv jeho podstatné části, při kterém je tento celek či v</w:t>
      </w:r>
      <w:r w:rsidR="00E03343" w:rsidRPr="00ED6198">
        <w:t>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0E0E0C7D" w:rsidR="00841C27" w:rsidRPr="00ED6198" w:rsidRDefault="00841C27" w:rsidP="007C38AC">
      <w:pPr>
        <w:pStyle w:val="TPText-1slovan"/>
        <w:jc w:val="both"/>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719878C0" w:rsidR="0094445B" w:rsidRPr="00335BA4" w:rsidRDefault="0094445B" w:rsidP="00656265">
      <w:pPr>
        <w:pStyle w:val="TPText-1slovan"/>
        <w:jc w:val="both"/>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00E03343" w:rsidRPr="00335BA4">
        <w:t>M</w:t>
      </w:r>
      <w:r w:rsidR="00670FD0" w:rsidRPr="00335BA4">
        <w:t>) VKB</w:t>
      </w:r>
      <w:r w:rsidRPr="00335BA4">
        <w:t>.</w:t>
      </w:r>
    </w:p>
    <w:p w14:paraId="5D365FA2" w14:textId="418ABD52" w:rsidR="009364A6" w:rsidRPr="00335BA4" w:rsidRDefault="009364A6" w:rsidP="00656265">
      <w:pPr>
        <w:pStyle w:val="TPText-1slovan"/>
        <w:jc w:val="both"/>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rsidP="00F94155">
      <w:pPr>
        <w:pStyle w:val="TPText-1slovan"/>
        <w:numPr>
          <w:ilvl w:val="0"/>
          <w:numId w:val="60"/>
        </w:numPr>
        <w:ind w:left="1701" w:hanging="425"/>
        <w:jc w:val="both"/>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rsidP="00F94155">
      <w:pPr>
        <w:pStyle w:val="TPText-1slovan"/>
        <w:numPr>
          <w:ilvl w:val="0"/>
          <w:numId w:val="60"/>
        </w:numPr>
        <w:ind w:left="1701" w:hanging="425"/>
        <w:jc w:val="both"/>
      </w:pPr>
      <w:r w:rsidRPr="00335BA4">
        <w:t>změny autentizačních mechanismů,</w:t>
      </w:r>
    </w:p>
    <w:p w14:paraId="55BEE66C" w14:textId="29B37317" w:rsidR="009364A6" w:rsidRPr="00335BA4" w:rsidRDefault="009364A6" w:rsidP="00F94155">
      <w:pPr>
        <w:pStyle w:val="TPText-1slovan"/>
        <w:numPr>
          <w:ilvl w:val="0"/>
          <w:numId w:val="60"/>
        </w:numPr>
        <w:ind w:left="1701" w:hanging="425"/>
        <w:jc w:val="both"/>
      </w:pPr>
      <w:r w:rsidRPr="00335BA4">
        <w:t>přidání, změna nebo odebrání služeb, informačních systémů/aplikací nebo ochranných systémů,</w:t>
      </w:r>
    </w:p>
    <w:p w14:paraId="64530063" w14:textId="4F9208A5" w:rsidR="009364A6" w:rsidRPr="00335BA4" w:rsidRDefault="009364A6" w:rsidP="00F94155">
      <w:pPr>
        <w:pStyle w:val="TPText-1slovan"/>
        <w:numPr>
          <w:ilvl w:val="0"/>
          <w:numId w:val="60"/>
        </w:numPr>
        <w:ind w:left="1701" w:hanging="425"/>
        <w:jc w:val="both"/>
      </w:pPr>
      <w:r w:rsidRPr="00335BA4">
        <w:t>změny, které umožňují sdílení informací, služeb nebo zdrojů mimo provozní prostředí,</w:t>
      </w:r>
    </w:p>
    <w:p w14:paraId="30628260" w14:textId="02864424" w:rsidR="009364A6" w:rsidRPr="00335BA4" w:rsidRDefault="009364A6" w:rsidP="00F94155">
      <w:pPr>
        <w:pStyle w:val="TPText-1slovan"/>
        <w:numPr>
          <w:ilvl w:val="0"/>
          <w:numId w:val="60"/>
        </w:numPr>
        <w:ind w:left="1701" w:hanging="425"/>
        <w:jc w:val="both"/>
      </w:pPr>
      <w:r w:rsidRPr="00335BA4">
        <w:t>změny opatření pro zajištění bezpečnosti vzdáleného přístupu,</w:t>
      </w:r>
    </w:p>
    <w:p w14:paraId="79471B95" w14:textId="7421660E" w:rsidR="009364A6" w:rsidRPr="00335BA4" w:rsidRDefault="009364A6" w:rsidP="00F94155">
      <w:pPr>
        <w:pStyle w:val="TPText-1slovan"/>
        <w:numPr>
          <w:ilvl w:val="0"/>
          <w:numId w:val="60"/>
        </w:numPr>
        <w:ind w:left="1701" w:hanging="425"/>
        <w:jc w:val="both"/>
      </w:pPr>
      <w:r w:rsidRPr="00335BA4">
        <w:t>zavedení skriptů pro automatické přihlášení,</w:t>
      </w:r>
    </w:p>
    <w:p w14:paraId="4055147B" w14:textId="10B0AB92" w:rsidR="009364A6" w:rsidRPr="00335BA4" w:rsidRDefault="009364A6" w:rsidP="00F94155">
      <w:pPr>
        <w:pStyle w:val="TPText-1slovan"/>
        <w:numPr>
          <w:ilvl w:val="0"/>
          <w:numId w:val="60"/>
        </w:numPr>
        <w:ind w:left="1701" w:hanging="425"/>
        <w:jc w:val="both"/>
      </w:pPr>
      <w:r w:rsidRPr="00335BA4">
        <w:t xml:space="preserve">migrace dat do jiné Databáze, apod. ve smyslu § 2 odst. </w:t>
      </w:r>
      <w:r w:rsidR="00E03343" w:rsidRPr="00335BA4">
        <w:t>O</w:t>
      </w:r>
      <w:r w:rsidRPr="00335BA4">
        <w:t>) VKB.</w:t>
      </w:r>
    </w:p>
    <w:p w14:paraId="3F43FA9E" w14:textId="29116A73" w:rsidR="00886F06" w:rsidRPr="00ED6198" w:rsidRDefault="00E86F13" w:rsidP="007C38AC">
      <w:pPr>
        <w:pStyle w:val="TPText-1slovan"/>
        <w:jc w:val="both"/>
      </w:pPr>
      <w:r w:rsidRPr="00ED6198">
        <w:rPr>
          <w:b/>
          <w:bCs/>
        </w:rPr>
        <w:lastRenderedPageBreak/>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A83BA27" w:rsidR="004743F5" w:rsidRPr="00ED6198" w:rsidRDefault="004743F5" w:rsidP="007C38AC">
      <w:pPr>
        <w:pStyle w:val="TPText-1slovan"/>
        <w:jc w:val="both"/>
      </w:pPr>
      <w:r w:rsidRPr="00ED6198">
        <w:rPr>
          <w:b/>
          <w:bCs/>
        </w:rPr>
        <w:t xml:space="preserve">Zásadní modernizace </w:t>
      </w:r>
      <w:r w:rsidRPr="00ED6198">
        <w:t xml:space="preserve">je podstatná změna/rozšíření funkčnosti nebo změna koncepce </w:t>
      </w:r>
      <w:r w:rsidR="0099459C" w:rsidRPr="00ED6198">
        <w:t>Software</w:t>
      </w:r>
      <w:r w:rsidRPr="00ED6198">
        <w:t xml:space="preserve">, přinášející podstatné změny pro chování </w:t>
      </w:r>
      <w:r w:rsidR="0099459C" w:rsidRPr="00ED6198">
        <w:t>Software</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4A7B3B27" w:rsidR="00391637" w:rsidRPr="00ED6198" w:rsidRDefault="00391637" w:rsidP="007C38AC">
      <w:pPr>
        <w:pStyle w:val="TPText-1slovan"/>
        <w:jc w:val="both"/>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3FF37E27" w:rsidR="007127C4" w:rsidRPr="00ED6198" w:rsidRDefault="007127C4" w:rsidP="00F07A3F">
      <w:pPr>
        <w:pStyle w:val="TPText-1slovan"/>
        <w:jc w:val="both"/>
      </w:pPr>
      <w:r w:rsidRPr="00ED6198">
        <w:rPr>
          <w:b/>
          <w:bCs/>
        </w:rPr>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55E31576" w14:textId="1D68B96F" w:rsidR="00841C27" w:rsidRPr="00ED6198" w:rsidRDefault="00352DD7" w:rsidP="007C38AC">
      <w:pPr>
        <w:pStyle w:val="TPText-1slovan"/>
        <w:jc w:val="both"/>
      </w:pPr>
      <w:r w:rsidRPr="00ED6198">
        <w:rPr>
          <w:b/>
          <w:bCs/>
        </w:rPr>
        <w:t xml:space="preserve">ZOP </w:t>
      </w:r>
      <w:r w:rsidRPr="00ED6198">
        <w:rPr>
          <w:bCs/>
        </w:rPr>
        <w:t>znamená tento dokument</w:t>
      </w:r>
      <w:r w:rsidR="00631D55" w:rsidRPr="00ED6198">
        <w:rPr>
          <w:bCs/>
        </w:rPr>
        <w:t>,</w:t>
      </w:r>
      <w:r w:rsidRPr="00ED6198">
        <w:rPr>
          <w:bCs/>
        </w:rPr>
        <w:t xml:space="preserve"> tedy zvláštní</w:t>
      </w:r>
      <w:r w:rsidRPr="007C38AC">
        <w:t xml:space="preserve"> obchodní podmínky</w:t>
      </w:r>
      <w:r w:rsidRPr="00ED6198">
        <w:rPr>
          <w:bCs/>
        </w:rPr>
        <w:t>,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7C38AC">
      <w:pPr>
        <w:pStyle w:val="TPText-1slovan"/>
        <w:jc w:val="both"/>
      </w:pPr>
      <w:r w:rsidRPr="00ED6198">
        <w:rPr>
          <w:b/>
          <w:bCs/>
        </w:rPr>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7B3B6D4A" w:rsidR="00037CDB" w:rsidRPr="00ED6198" w:rsidRDefault="00037CDB" w:rsidP="007C38AC">
      <w:pPr>
        <w:pStyle w:val="TPText-1slovan"/>
        <w:jc w:val="both"/>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14D8329C" w:rsidR="00C17E1C" w:rsidRPr="00ED6198" w:rsidRDefault="00C17E1C" w:rsidP="007C38AC">
      <w:pPr>
        <w:pStyle w:val="TPText-1slovan"/>
        <w:jc w:val="both"/>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29DB0EAC" w14:textId="2DF149D2" w:rsidR="003E784C" w:rsidRPr="00ED6198" w:rsidRDefault="003115E8" w:rsidP="007C38AC">
      <w:pPr>
        <w:pStyle w:val="TPNADPIS-1slovan"/>
        <w:jc w:val="both"/>
      </w:pPr>
      <w:bookmarkStart w:id="45" w:name="_Toc119490212"/>
      <w:bookmarkStart w:id="46" w:name="_Toc103154244"/>
      <w:r w:rsidRPr="00ED6198">
        <w:t>Doba a místo plnění</w:t>
      </w:r>
      <w:bookmarkEnd w:id="45"/>
      <w:bookmarkEnd w:id="46"/>
    </w:p>
    <w:p w14:paraId="5803989B" w14:textId="468A5BD4" w:rsidR="006B3197" w:rsidRPr="00ED6198" w:rsidRDefault="000B7F31" w:rsidP="007C38AC">
      <w:pPr>
        <w:pStyle w:val="TPText-1slovan"/>
        <w:jc w:val="both"/>
      </w:pPr>
      <w:r w:rsidRPr="00ED6198">
        <w:t>Provádění Plnění bude zahájeno ode dne nabytí účinnosti Smlouvy</w:t>
      </w:r>
      <w:r w:rsidR="00EA4502" w:rsidRPr="00ED6198">
        <w:t>, není-li ve Smlouvě stanoveno jinak</w:t>
      </w:r>
      <w:r w:rsidRPr="00ED6198">
        <w:t xml:space="preserve">. </w:t>
      </w:r>
    </w:p>
    <w:p w14:paraId="1462DEEF" w14:textId="19141868" w:rsidR="006B3197" w:rsidRPr="00ED6198" w:rsidRDefault="0059289C" w:rsidP="007C38AC">
      <w:pPr>
        <w:pStyle w:val="TPText-1slovan"/>
        <w:jc w:val="both"/>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2D2DF89A" w:rsidR="0091118B" w:rsidRPr="00ED6198" w:rsidRDefault="0091118B" w:rsidP="007C38AC">
      <w:pPr>
        <w:pStyle w:val="TPText-1slovan"/>
        <w:jc w:val="both"/>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DE5EF1" w:rsidRPr="00ED6198">
        <w:t>.</w:t>
      </w:r>
    </w:p>
    <w:p w14:paraId="6788E6AB" w14:textId="3E874733" w:rsidR="001574ED" w:rsidRPr="00335BA4" w:rsidRDefault="008854DC" w:rsidP="007C38AC">
      <w:pPr>
        <w:pStyle w:val="TPText-1slovan"/>
        <w:jc w:val="both"/>
      </w:pPr>
      <w:r w:rsidRPr="00335BA4">
        <w:lastRenderedPageBreak/>
        <w:t>Služby budou poskytovány formou vzdáleného přístupu k</w:t>
      </w:r>
      <w:r w:rsidR="00E03343" w:rsidRPr="00335BA4">
        <w:t> </w:t>
      </w:r>
      <w:r w:rsidRPr="00335BA4">
        <w:t>IT prostředí Objednatele</w:t>
      </w:r>
      <w:r w:rsidR="00DE5EF1" w:rsidRPr="00335BA4">
        <w:t>, není-li ve Smlouvě stanoveno jinak</w:t>
      </w:r>
      <w:r w:rsidRPr="00335BA4">
        <w:t xml:space="preserve">. Objednatel se zavazuje umožnit </w:t>
      </w:r>
      <w:r w:rsidR="0089774C" w:rsidRPr="00335BA4">
        <w:t xml:space="preserve">Dodavateli </w:t>
      </w:r>
      <w:r w:rsidRPr="00335BA4">
        <w:t>vzdálený přístup k</w:t>
      </w:r>
      <w:r w:rsidR="00E03343" w:rsidRPr="00335BA4">
        <w:t> </w:t>
      </w:r>
      <w:r w:rsidRPr="00335BA4">
        <w:t>IT prostředí Objednat</w:t>
      </w:r>
      <w:r w:rsidR="00DE5EF1" w:rsidRPr="00335BA4">
        <w:t>ele.</w:t>
      </w:r>
      <w:r w:rsidRPr="00335BA4">
        <w:t xml:space="preserve"> </w:t>
      </w:r>
      <w:r w:rsidR="007B5A18" w:rsidRPr="00335BA4">
        <w:t>Objednatel je oprávněn monitorovat a logovat přístupy Dodavatele do IT prostředí Objednatele</w:t>
      </w:r>
      <w:r w:rsidR="001574ED" w:rsidRPr="00335BA4">
        <w:t>, jakož i veškerou další aktivitu Dodavatele významnou z</w:t>
      </w:r>
      <w:r w:rsidR="00E03343" w:rsidRPr="00335BA4">
        <w:t> </w:t>
      </w:r>
      <w:r w:rsidR="001574ED" w:rsidRPr="00335BA4">
        <w:t xml:space="preserve">hlediska bezpečnosti Informačního či komunikačního systému za účelem posouzení souladu </w:t>
      </w:r>
      <w:r w:rsidR="0048275A" w:rsidRPr="00335BA4">
        <w:t xml:space="preserve">plnění Smlouvy </w:t>
      </w:r>
      <w:r w:rsidR="001574ED" w:rsidRPr="00335BA4">
        <w:t>s</w:t>
      </w:r>
      <w:r w:rsidR="00E03343" w:rsidRPr="00335BA4">
        <w:t> </w:t>
      </w:r>
      <w:r w:rsidR="001574ED" w:rsidRPr="00335BA4">
        <w:t>pravidly uvedenými v</w:t>
      </w:r>
      <w:r w:rsidR="00E03343" w:rsidRPr="00335BA4">
        <w:t> </w:t>
      </w:r>
      <w:r w:rsidR="00572E33" w:rsidRPr="00335BA4">
        <w:t xml:space="preserve">těchto </w:t>
      </w:r>
      <w:r w:rsidR="0048153E" w:rsidRPr="00335BA4">
        <w:t>ZOP</w:t>
      </w:r>
      <w:r w:rsidR="00572E33" w:rsidRPr="00335BA4">
        <w:t xml:space="preserve">, zejm. pak </w:t>
      </w:r>
      <w:r w:rsidR="00423298" w:rsidRPr="00335BA4">
        <w:t>čl</w:t>
      </w:r>
      <w:r w:rsidR="001574ED" w:rsidRPr="00335BA4">
        <w:t xml:space="preserve">. </w:t>
      </w:r>
      <w:r w:rsidR="00A078BD" w:rsidRPr="00335BA4">
        <w:t>20</w:t>
      </w:r>
      <w:r w:rsidR="00E03343" w:rsidRPr="00335BA4">
        <w:t>.</w:t>
      </w:r>
      <w:r w:rsidR="007C40E3" w:rsidRPr="00335BA4">
        <w:t xml:space="preserve"> </w:t>
      </w:r>
      <w:r w:rsidR="00352DD7" w:rsidRPr="00335BA4">
        <w:t xml:space="preserve">ZOP </w:t>
      </w:r>
      <w:r w:rsidR="001574ED" w:rsidRPr="00335BA4">
        <w:t>a Dodavatel se zavazuje Objednateli za tímto účelem poskytnout veškerou nutnou součinnost</w:t>
      </w:r>
      <w:r w:rsidR="007B5A18" w:rsidRPr="00335BA4">
        <w:t xml:space="preserve">. </w:t>
      </w:r>
      <w:r w:rsidR="000F4091" w:rsidRPr="00335BA4">
        <w:t xml:space="preserve">Vzdálený přístup k IT prostředí </w:t>
      </w:r>
      <w:r w:rsidR="00A7061E" w:rsidRPr="00335BA4">
        <w:t xml:space="preserve">Objednatele </w:t>
      </w:r>
      <w:r w:rsidR="000F4091" w:rsidRPr="00335BA4">
        <w:t xml:space="preserve">může být Objednatelem okamžitě odepřen v případě </w:t>
      </w:r>
      <w:r w:rsidR="00DF2840" w:rsidRPr="00335BA4">
        <w:t xml:space="preserve">Kybernetické </w:t>
      </w:r>
      <w:r w:rsidR="000F4091" w:rsidRPr="00335BA4">
        <w:t>bezpečnostní události ve smyslu § 7 ZKB</w:t>
      </w:r>
      <w:r w:rsidR="00363C3A" w:rsidRPr="00335BA4">
        <w:t xml:space="preserve"> či porušení povinností stanovených v Interních předpisech</w:t>
      </w:r>
      <w:r w:rsidR="000F4091" w:rsidRPr="00335BA4">
        <w:t>.</w:t>
      </w:r>
      <w:r w:rsidR="007D4202" w:rsidRPr="00335BA4">
        <w:t xml:space="preserve"> </w:t>
      </w:r>
    </w:p>
    <w:p w14:paraId="0C000E62" w14:textId="7993DD33" w:rsidR="00CF1F28" w:rsidRPr="00335BA4" w:rsidRDefault="00CF1F28" w:rsidP="00F07A3F">
      <w:pPr>
        <w:pStyle w:val="TPText-1slovan"/>
        <w:jc w:val="both"/>
      </w:pPr>
      <w:r w:rsidRPr="00335BA4">
        <w:t>Dodavatel bere na vědomí, že přístup k IT prostředí Objednatele:</w:t>
      </w:r>
    </w:p>
    <w:p w14:paraId="3899E616" w14:textId="074BED26" w:rsidR="00CF1F28" w:rsidRPr="00335BA4" w:rsidRDefault="00CF1F28" w:rsidP="00F07A3F">
      <w:pPr>
        <w:pStyle w:val="TPText-1slovan"/>
        <w:numPr>
          <w:ilvl w:val="0"/>
          <w:numId w:val="24"/>
        </w:numPr>
        <w:ind w:left="1701" w:hanging="425"/>
        <w:jc w:val="both"/>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F07A3F">
      <w:pPr>
        <w:pStyle w:val="TPText-1slovan"/>
        <w:numPr>
          <w:ilvl w:val="0"/>
          <w:numId w:val="24"/>
        </w:numPr>
        <w:ind w:left="1701" w:hanging="425"/>
        <w:jc w:val="both"/>
      </w:pPr>
      <w:r w:rsidRPr="00335BA4">
        <w:t>je poskytován na základě principů “</w:t>
      </w:r>
      <w:r w:rsidRPr="00335BA4">
        <w:rPr>
          <w:i/>
          <w:iCs/>
        </w:rPr>
        <w:t>need to know</w:t>
      </w:r>
      <w:r w:rsidRPr="00335BA4">
        <w:t>” a “</w:t>
      </w:r>
      <w:r w:rsidRPr="00335BA4">
        <w:rPr>
          <w:i/>
          <w:iCs/>
        </w:rPr>
        <w:t>deny by default</w:t>
      </w:r>
      <w:r w:rsidRPr="00335BA4">
        <w:t>”</w:t>
      </w:r>
      <w:r w:rsidR="009D366F" w:rsidRPr="00335BA4">
        <w:t>; a</w:t>
      </w:r>
    </w:p>
    <w:p w14:paraId="4A1F52CC" w14:textId="21F6D1DA" w:rsidR="009D366F" w:rsidRPr="00335BA4" w:rsidRDefault="009D366F" w:rsidP="00F07A3F">
      <w:pPr>
        <w:pStyle w:val="TPText-1slovan"/>
        <w:numPr>
          <w:ilvl w:val="0"/>
          <w:numId w:val="24"/>
        </w:numPr>
        <w:ind w:left="1701" w:hanging="425"/>
        <w:jc w:val="both"/>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7C38AC">
      <w:pPr>
        <w:pStyle w:val="TPNADPIS-1slovan"/>
        <w:jc w:val="both"/>
      </w:pPr>
      <w:bookmarkStart w:id="47" w:name="_Toc119490213"/>
      <w:bookmarkStart w:id="48" w:name="_Toc103154245"/>
      <w:r w:rsidRPr="00ED6198">
        <w:t>P</w:t>
      </w:r>
      <w:r w:rsidR="000301CA" w:rsidRPr="00ED6198">
        <w:t>ráva a povinnosti obou stran</w:t>
      </w:r>
      <w:bookmarkEnd w:id="47"/>
      <w:bookmarkEnd w:id="48"/>
    </w:p>
    <w:p w14:paraId="7F5006C1" w14:textId="53772240" w:rsidR="000F4091" w:rsidRPr="00ED6198" w:rsidRDefault="00EA4502" w:rsidP="007C38AC">
      <w:pPr>
        <w:pStyle w:val="TPText-1slovan"/>
        <w:jc w:val="both"/>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355DFE72" w:rsidR="000301CA" w:rsidRPr="00ED6198" w:rsidRDefault="000301CA" w:rsidP="007C38AC">
      <w:pPr>
        <w:pStyle w:val="TPText-1slovan"/>
        <w:jc w:val="both"/>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442655" w:rsidRPr="00ED6198">
        <w:rPr>
          <w:i/>
          <w:iCs/>
        </w:rPr>
        <w:t>Seznam Interních předpisů</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Pr="00ED6198">
        <w:rPr>
          <w:i/>
          <w:iCs/>
        </w:rPr>
        <w:t xml:space="preserve">Seznam interních </w:t>
      </w:r>
      <w:r w:rsidRPr="00ED6198">
        <w:t xml:space="preserve">předpisů, a dále bere na vědomí, že Interní předpisy mohou být přiměřeným způsobem jednostranně měněny či jinak doplňovány Objednatelem, přičemž každá nová verze je pro </w:t>
      </w:r>
      <w:r w:rsidR="00197141" w:rsidRPr="00ED6198">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7C38AC">
      <w:pPr>
        <w:pStyle w:val="TPNADPIS-1slovan"/>
        <w:jc w:val="both"/>
      </w:pPr>
      <w:bookmarkStart w:id="49" w:name="_Toc119490214"/>
      <w:bookmarkStart w:id="50" w:name="_Toc103154246"/>
      <w:r w:rsidRPr="00ED6198">
        <w:lastRenderedPageBreak/>
        <w:t xml:space="preserve">Povinnosti </w:t>
      </w:r>
      <w:r w:rsidR="00197141" w:rsidRPr="00ED6198">
        <w:t>Dodavatele</w:t>
      </w:r>
      <w:bookmarkEnd w:id="49"/>
      <w:bookmarkEnd w:id="50"/>
    </w:p>
    <w:p w14:paraId="1269C5B2" w14:textId="10BCF7B4" w:rsidR="000301CA" w:rsidRPr="00ED6198" w:rsidRDefault="00197141" w:rsidP="007C38AC">
      <w:pPr>
        <w:pStyle w:val="TPText-1slovan"/>
        <w:jc w:val="both"/>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4B150A1D" w:rsidR="00C21A4E" w:rsidRPr="00ED6198" w:rsidRDefault="00C21A4E" w:rsidP="007C38AC">
      <w:pPr>
        <w:pStyle w:val="TPText-1slovan"/>
        <w:jc w:val="both"/>
      </w:pPr>
      <w:r w:rsidRPr="00ED6198">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ovládání Dodavatele podle ust.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plnění Smlouvy a změně oprávnění nakládat s těmito aktivy.</w:t>
      </w:r>
    </w:p>
    <w:p w14:paraId="7ED1EB24" w14:textId="00D52134" w:rsidR="000301CA" w:rsidRPr="00ED6198" w:rsidRDefault="00197141" w:rsidP="007C38AC">
      <w:pPr>
        <w:pStyle w:val="TPText-1slovan"/>
        <w:jc w:val="both"/>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rsidP="007C38AC">
      <w:pPr>
        <w:pStyle w:val="TPText-1slovan"/>
        <w:numPr>
          <w:ilvl w:val="0"/>
          <w:numId w:val="56"/>
        </w:numPr>
        <w:ind w:left="1701" w:hanging="425"/>
        <w:jc w:val="both"/>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70BB44F0" w:rsidR="001A4073" w:rsidRPr="00ED6198" w:rsidRDefault="000301CA" w:rsidP="007C38AC">
      <w:pPr>
        <w:pStyle w:val="TPText-1slovan"/>
        <w:numPr>
          <w:ilvl w:val="0"/>
          <w:numId w:val="56"/>
        </w:numPr>
        <w:ind w:left="1701" w:hanging="425"/>
        <w:jc w:val="both"/>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servisního modelu dle článku </w:t>
      </w:r>
      <w:r w:rsidR="00A078BD" w:rsidRPr="00ED6198">
        <w:t>12.2</w:t>
      </w:r>
      <w:r w:rsidR="00EA4502" w:rsidRPr="00ED6198">
        <w:t>.</w:t>
      </w:r>
      <w:r w:rsidR="00352DD7" w:rsidRPr="00ED6198">
        <w:t xml:space="preserve"> ZOP</w:t>
      </w:r>
      <w:r w:rsidR="007C33D7" w:rsidRPr="00ED6198">
        <w:t>;</w:t>
      </w:r>
    </w:p>
    <w:p w14:paraId="3D83C0D3" w14:textId="00A137DB" w:rsidR="000301CA" w:rsidRPr="00ED6198" w:rsidRDefault="000301CA" w:rsidP="007C38AC">
      <w:pPr>
        <w:pStyle w:val="TPText-1slovan"/>
        <w:numPr>
          <w:ilvl w:val="0"/>
          <w:numId w:val="56"/>
        </w:numPr>
        <w:ind w:left="1701" w:hanging="425"/>
        <w:jc w:val="both"/>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7C38AC">
      <w:pPr>
        <w:pStyle w:val="TPText-1slovan"/>
        <w:numPr>
          <w:ilvl w:val="0"/>
          <w:numId w:val="56"/>
        </w:numPr>
        <w:ind w:left="1701" w:hanging="425"/>
        <w:jc w:val="both"/>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22319E01" w:rsidR="004036E2" w:rsidRDefault="000301CA" w:rsidP="007C38AC">
      <w:pPr>
        <w:pStyle w:val="TPText-1slovan"/>
        <w:numPr>
          <w:ilvl w:val="0"/>
          <w:numId w:val="56"/>
        </w:numPr>
        <w:ind w:left="1701" w:hanging="425"/>
        <w:jc w:val="both"/>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Software</w:t>
      </w:r>
      <w:r w:rsidRPr="00ED6198">
        <w:t xml:space="preserve">, Standardního software nebo IT prostředí Objednatele virem či jiným škodlivým kódem (malware apod.) způsobujícím narušení zabezpečení </w:t>
      </w:r>
      <w:r w:rsidR="00283BA7" w:rsidRPr="00ED6198">
        <w:t xml:space="preserve">Software </w:t>
      </w:r>
      <w:r w:rsidRPr="00ED6198">
        <w:t>a Standardního software za účelem jeho poškození či jiného narušení běhu</w:t>
      </w:r>
      <w:r w:rsidR="00633ABC" w:rsidRPr="00ED6198">
        <w:t>;</w:t>
      </w:r>
    </w:p>
    <w:p w14:paraId="64874C0D" w14:textId="70CE5F01" w:rsidR="00390672" w:rsidRPr="00ED6198" w:rsidRDefault="00390672" w:rsidP="00390672">
      <w:pPr>
        <w:pStyle w:val="TPText-1slovan"/>
        <w:numPr>
          <w:ilvl w:val="0"/>
          <w:numId w:val="56"/>
        </w:numPr>
        <w:ind w:left="1701" w:hanging="425"/>
        <w:jc w:val="both"/>
      </w:pPr>
      <w:r>
        <w:t>bez zbytečného odkladu oznamovat Objednateli všechny Kybernetické bezpečnostní události a Kybernetické bezpečnostní incidenty s potenciálním negativním dopadem na Objednatele;</w:t>
      </w:r>
    </w:p>
    <w:p w14:paraId="323ABCCD" w14:textId="7A416E5C" w:rsidR="00DC440D" w:rsidRPr="00335BA4" w:rsidRDefault="00C21A4E" w:rsidP="007C38AC">
      <w:pPr>
        <w:pStyle w:val="TPText-1slovan"/>
        <w:numPr>
          <w:ilvl w:val="0"/>
          <w:numId w:val="56"/>
        </w:numPr>
        <w:ind w:left="1701" w:hanging="425"/>
        <w:jc w:val="both"/>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as is</w:t>
      </w:r>
      <w:r w:rsidR="00170FE9" w:rsidRPr="00335BA4">
        <w:t>“</w:t>
      </w:r>
      <w:r w:rsidR="00B27009" w:rsidRPr="00335BA4">
        <w:t xml:space="preserve"> do prostředí)</w:t>
      </w:r>
      <w:r w:rsidRPr="00335BA4">
        <w:t xml:space="preserve">, </w:t>
      </w:r>
      <w:r w:rsidRPr="00335BA4">
        <w:lastRenderedPageBreak/>
        <w:t>které má k dispozici v souvislosti s plněním Smlouvy</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 </w:t>
      </w:r>
    </w:p>
    <w:p w14:paraId="5D8548CA" w14:textId="43EA4BDE" w:rsidR="004036E2" w:rsidRPr="00335BA4" w:rsidRDefault="00C21A4E" w:rsidP="007C38AC">
      <w:pPr>
        <w:pStyle w:val="TPText-1slovan"/>
        <w:numPr>
          <w:ilvl w:val="0"/>
          <w:numId w:val="56"/>
        </w:numPr>
        <w:ind w:left="1701" w:hanging="425"/>
        <w:jc w:val="both"/>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p>
    <w:p w14:paraId="30BA7725" w14:textId="77777777" w:rsidR="000301CA" w:rsidRPr="00ED6198" w:rsidRDefault="000301CA" w:rsidP="007C38AC">
      <w:pPr>
        <w:pStyle w:val="TPNADPIS-1slovan"/>
        <w:jc w:val="both"/>
      </w:pPr>
      <w:bookmarkStart w:id="51" w:name="_Toc28452702"/>
      <w:bookmarkStart w:id="52" w:name="_Toc119490215"/>
      <w:bookmarkStart w:id="53" w:name="_Toc103154247"/>
      <w:bookmarkEnd w:id="51"/>
      <w:r w:rsidRPr="00ED6198">
        <w:t>Povinnosti objednatele</w:t>
      </w:r>
      <w:bookmarkEnd w:id="52"/>
      <w:bookmarkEnd w:id="53"/>
    </w:p>
    <w:p w14:paraId="5297DEE9" w14:textId="653D9E13" w:rsidR="000301CA" w:rsidRPr="00ED6198" w:rsidRDefault="000301CA" w:rsidP="007C38AC">
      <w:pPr>
        <w:pStyle w:val="TPText-1slovan"/>
        <w:jc w:val="both"/>
      </w:pPr>
      <w:r w:rsidRPr="00ED6198">
        <w:t xml:space="preserve">Objednatel je povinen zajistit Testovací a Produkční prostředí pro činnost </w:t>
      </w:r>
      <w:r w:rsidR="0052239A" w:rsidRPr="00ED6198">
        <w:t xml:space="preserve">Dodavatele </w:t>
      </w:r>
      <w:r w:rsidRPr="00ED6198">
        <w:t xml:space="preserve">v rámci IT prostředí Objednatele, </w:t>
      </w:r>
      <w:r w:rsidR="00283BA7" w:rsidRPr="00ED6198">
        <w:t>pokud je to nezbytné pro provádění</w:t>
      </w:r>
      <w:r w:rsidRPr="00ED6198">
        <w:t xml:space="preserve"> Plnění. Zajištění prostředí zahrnuje zajištění vzdáleného přístupu personálu </w:t>
      </w:r>
      <w:r w:rsidR="0052239A" w:rsidRPr="00ED6198">
        <w:t xml:space="preserve">Dodavatele </w:t>
      </w:r>
      <w:r w:rsidRPr="00ED6198">
        <w:t>do IT prostředí Objednatele, v přiměřeném rozsahu odpovídající</w:t>
      </w:r>
      <w:r w:rsidR="00805DFC" w:rsidRPr="00ED6198">
        <w:t>ho</w:t>
      </w:r>
      <w:r w:rsidRPr="00ED6198">
        <w:t xml:space="preserve"> možnostem Objednatele a Zadávací dokumentaci a při respektování bezpečnostních pravidel Objednatele, zejména bezpečnostní dokumentace, </w:t>
      </w:r>
      <w:r w:rsidR="0065484F" w:rsidRPr="00ED6198">
        <w:t>která</w:t>
      </w:r>
      <w:r w:rsidR="007D4202" w:rsidRPr="00ED6198">
        <w:t xml:space="preserve"> </w:t>
      </w:r>
      <w:r w:rsidRPr="00ED6198">
        <w:t xml:space="preserve">je součástí Interních předpisů. Objednatel je povinen zajistit fungování </w:t>
      </w:r>
      <w:r w:rsidR="00DE5EF1" w:rsidRPr="00ED6198">
        <w:t xml:space="preserve">Dodavatelem </w:t>
      </w:r>
      <w:r w:rsidRPr="00ED6198">
        <w:t xml:space="preserve">vytvořeného Testovacího prostředí, na kterém bude </w:t>
      </w:r>
      <w:r w:rsidR="000C13AE" w:rsidRPr="00ED6198">
        <w:t>Software</w:t>
      </w:r>
      <w:r w:rsidRPr="00ED6198">
        <w:t xml:space="preserve"> Testován</w:t>
      </w:r>
      <w:r w:rsidR="00F52B62" w:rsidRPr="00ED6198">
        <w:t>,</w:t>
      </w:r>
      <w:r w:rsidRPr="00ED6198">
        <w:t xml:space="preserve"> a Produkčního prostředí, na kterém </w:t>
      </w:r>
      <w:r w:rsidR="00DE5EF1" w:rsidRPr="00ED6198">
        <w:t>Software</w:t>
      </w:r>
      <w:r w:rsidRPr="00ED6198">
        <w:t xml:space="preserve"> poběží v ostrém provozu, přičemž všechna prostředí budou umístěna na IT prostředí Objednatele</w:t>
      </w:r>
      <w:r w:rsidR="005F5289" w:rsidRPr="00ED6198">
        <w:t>, není-li ve Smlouvě stanoveno jinak</w:t>
      </w:r>
      <w:r w:rsidRPr="00ED6198">
        <w:t xml:space="preserve">. </w:t>
      </w:r>
    </w:p>
    <w:p w14:paraId="6A580245" w14:textId="7EBFB315" w:rsidR="00D26F0F" w:rsidRPr="00ED6198" w:rsidRDefault="00442655" w:rsidP="007C38AC">
      <w:pPr>
        <w:pStyle w:val="TPNADPIS-1slovan"/>
        <w:jc w:val="both"/>
      </w:pPr>
      <w:bookmarkStart w:id="54" w:name="_Ref115695706"/>
      <w:bookmarkStart w:id="55" w:name="_Toc119490216"/>
      <w:bookmarkStart w:id="56" w:name="_Toc103154248"/>
      <w:r w:rsidRPr="00ED6198">
        <w:t>L</w:t>
      </w:r>
      <w:r w:rsidR="00A11B07" w:rsidRPr="00ED6198">
        <w:t>icenční ujednání</w:t>
      </w:r>
      <w:bookmarkEnd w:id="54"/>
      <w:bookmarkEnd w:id="55"/>
      <w:bookmarkEnd w:id="56"/>
    </w:p>
    <w:p w14:paraId="2B78EBC0" w14:textId="36FD9633" w:rsidR="007036B7" w:rsidRPr="00335BA4" w:rsidRDefault="00EC4104" w:rsidP="007C38AC">
      <w:pPr>
        <w:pStyle w:val="TPText-1slovan"/>
        <w:jc w:val="both"/>
      </w:pPr>
      <w:bookmarkStart w:id="57" w:name="_Ref118295046"/>
      <w:bookmarkStart w:id="58" w:name="_Ref118361583"/>
      <w:bookmarkStart w:id="59" w:name="_Ref118361692"/>
      <w:bookmarkStart w:id="60" w:name="_Ref118361742"/>
      <w:bookmarkStart w:id="61" w:name="_Toc103154249"/>
      <w:r w:rsidRPr="00335BA4">
        <w:t>Software</w:t>
      </w:r>
      <w:bookmarkEnd w:id="57"/>
      <w:bookmarkEnd w:id="58"/>
      <w:bookmarkEnd w:id="59"/>
      <w:bookmarkEnd w:id="60"/>
      <w:bookmarkEnd w:id="61"/>
    </w:p>
    <w:p w14:paraId="5712844C" w14:textId="393AFB96" w:rsidR="00283BA7" w:rsidRPr="00335BA4" w:rsidRDefault="0075610B" w:rsidP="007C38AC">
      <w:pPr>
        <w:pStyle w:val="TPText-2slovan"/>
        <w:jc w:val="both"/>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Pr="00335BA4">
        <w:t>postupuje na Objednatele oprávnění k výkonu majetkových práv autorských k takovému Autorskému dílu (ve formě strojového i Zdrojového kódu)</w:t>
      </w:r>
      <w:r w:rsidR="00224D59" w:rsidRPr="00335BA4">
        <w:t xml:space="preserve"> </w:t>
      </w:r>
      <w:r w:rsidR="00D30705" w:rsidRPr="00335BA4">
        <w:t>tak, aby Objednatel byl oprávněn</w:t>
      </w:r>
      <w:r w:rsidR="00EE4767" w:rsidRPr="00335BA4">
        <w:t xml:space="preserve"> </w:t>
      </w:r>
      <w:r w:rsidR="00D30705" w:rsidRPr="00335BA4">
        <w:t xml:space="preserve">takové Autorské dílo užít </w:t>
      </w:r>
      <w:r w:rsidR="00224D59" w:rsidRPr="00335BA4">
        <w:t>v maximálním možném rozsahu</w:t>
      </w:r>
      <w:r w:rsidR="00D30705" w:rsidRPr="00335BA4">
        <w:t xml:space="preserve"> včetně oprávnění k provádění změn a předání novému dodavateli</w:t>
      </w:r>
      <w:r w:rsidRPr="00335BA4">
        <w:t>.</w:t>
      </w:r>
      <w:r w:rsidR="00A46199" w:rsidRPr="00335BA4">
        <w:t xml:space="preserve"> </w:t>
      </w:r>
    </w:p>
    <w:p w14:paraId="106B00CA" w14:textId="572FB353" w:rsidR="00283BA7" w:rsidRPr="00335BA4" w:rsidRDefault="007F3E06" w:rsidP="007C38AC">
      <w:pPr>
        <w:pStyle w:val="TPText-2slovan"/>
        <w:jc w:val="both"/>
      </w:pPr>
      <w:r w:rsidRPr="00335BA4">
        <w:t xml:space="preserve">Dodavatel </w:t>
      </w:r>
      <w:r w:rsidR="0075610B" w:rsidRPr="00335BA4">
        <w:t xml:space="preserve">prohlašuje, že Autorské dílo dle </w:t>
      </w:r>
      <w:r w:rsidR="00AD757A" w:rsidRPr="00335BA4">
        <w:t>článku</w:t>
      </w:r>
      <w:r w:rsidR="00CF0E16" w:rsidRPr="00335BA4">
        <w:t xml:space="preserve"> </w:t>
      </w:r>
      <w:r w:rsidR="00A078BD" w:rsidRPr="00335BA4">
        <w:t>6.1</w:t>
      </w:r>
      <w:r w:rsidR="00631D55" w:rsidRPr="00335BA4">
        <w:t>.1.</w:t>
      </w:r>
      <w:r w:rsidR="00CF0E16" w:rsidRPr="00335BA4">
        <w:t xml:space="preserve"> </w:t>
      </w:r>
      <w:r w:rsidR="00AD757A" w:rsidRPr="00335BA4">
        <w:t xml:space="preserve">ZOP </w:t>
      </w:r>
      <w:r w:rsidR="0075610B" w:rsidRPr="00335BA4">
        <w:t xml:space="preserve">bylo vytvořeno zaměstnanci či </w:t>
      </w:r>
      <w:r w:rsidR="0065484F" w:rsidRPr="00335BA4">
        <w:t xml:space="preserve">Poddodavateli </w:t>
      </w:r>
      <w:r w:rsidR="0075610B" w:rsidRPr="00335BA4">
        <w:t xml:space="preserve">jako zaměstnanecké dílo ve smyslu § 58 odst. 1 a 7 Autorského zákona, a že je oprávněn k postoupení výkonu </w:t>
      </w:r>
      <w:r w:rsidR="0075610B" w:rsidRPr="00335BA4">
        <w:lastRenderedPageBreak/>
        <w:t xml:space="preserve">majetkových práv v souladu s tímto článkem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5B10FD41" w:rsidR="0075610B" w:rsidRPr="00335BA4" w:rsidRDefault="0075610B" w:rsidP="007C38AC">
      <w:pPr>
        <w:pStyle w:val="TPText-2slovan"/>
        <w:jc w:val="both"/>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článkem. </w:t>
      </w:r>
      <w:r w:rsidR="005E0D14" w:rsidRPr="00335BA4">
        <w:t>S povinností převodu oprávnění k výkonu majetkových práv se pojí povinnost předání Zdrojového kódu dle čl. 7</w:t>
      </w:r>
      <w:r w:rsidR="0048153E" w:rsidRPr="00335BA4">
        <w:t xml:space="preserve"> ZOP</w:t>
      </w:r>
      <w:r w:rsidR="005E0D14" w:rsidRPr="00335BA4">
        <w:t>.</w:t>
      </w:r>
    </w:p>
    <w:p w14:paraId="716B450C" w14:textId="330908BF" w:rsidR="00DF138D" w:rsidRPr="00335BA4" w:rsidRDefault="007A2C04" w:rsidP="00F07A3F">
      <w:pPr>
        <w:pStyle w:val="TPText-2slovan"/>
        <w:jc w:val="both"/>
      </w:pPr>
      <w:r w:rsidRPr="00335BA4">
        <w:t>Dodavatel</w:t>
      </w:r>
      <w:r w:rsidR="00161B76" w:rsidRPr="00335BA4">
        <w:t xml:space="preserve"> dále prohlašuje, že má svolení autora/ů k zásahům do Autorského díla dle</w:t>
      </w:r>
      <w:r w:rsidR="00CF0E16" w:rsidRPr="00335BA4">
        <w:t xml:space="preserve"> </w:t>
      </w:r>
      <w:r w:rsidR="00AD757A" w:rsidRPr="00335BA4">
        <w:t>článku</w:t>
      </w:r>
      <w:r w:rsidR="00CF0E16" w:rsidRPr="00335BA4">
        <w:t xml:space="preserve"> </w:t>
      </w:r>
      <w:r w:rsidR="00A078BD" w:rsidRPr="00335BA4">
        <w:t>6.1</w:t>
      </w:r>
      <w:r w:rsidR="00631D55" w:rsidRPr="00335BA4">
        <w:t>.1.</w:t>
      </w:r>
      <w:r w:rsidR="00161B76" w:rsidRPr="00335BA4">
        <w:t xml:space="preserve"> </w:t>
      </w:r>
      <w:r w:rsidR="00AD757A" w:rsidRPr="00335BA4">
        <w:t xml:space="preserve">ZOP </w:t>
      </w:r>
      <w:r w:rsidR="00CF0E16" w:rsidRPr="00335BA4">
        <w:t xml:space="preserve">ve smyslu </w:t>
      </w:r>
      <w:r w:rsidR="00161B76" w:rsidRPr="00335BA4">
        <w:t>§ 58 odst. 4 Autorského zákona a tato svolení se vztahují na jakékoliv třetí osoby, jež budou vykoná</w:t>
      </w:r>
      <w:r w:rsidR="007311BD" w:rsidRPr="00335BA4">
        <w:t>vat autorská majetková práva k tomuto Autorskému dílu.</w:t>
      </w:r>
    </w:p>
    <w:p w14:paraId="6FDD3F08" w14:textId="4741D354" w:rsidR="007311BD" w:rsidRPr="00335BA4" w:rsidRDefault="007A2C04" w:rsidP="00F07A3F">
      <w:pPr>
        <w:pStyle w:val="TPText-2slovan"/>
        <w:jc w:val="both"/>
      </w:pPr>
      <w:r w:rsidRPr="00335BA4">
        <w:t>Dodava</w:t>
      </w:r>
      <w:r w:rsidR="007311BD" w:rsidRPr="00335BA4">
        <w:t>tel dále prohlašuje, že vyloučil oprávnění autorů dle ustanovení § 58 odst. 3 Autorského zákona i vůči všem budoucím vykonavatelům autorských majetkových práv k Autorskému dílu dle</w:t>
      </w:r>
      <w:r w:rsidR="00CF0E16" w:rsidRPr="00335BA4">
        <w:t xml:space="preserve"> </w:t>
      </w:r>
      <w:r w:rsidR="00AD757A" w:rsidRPr="00335BA4">
        <w:t>článku</w:t>
      </w:r>
      <w:r w:rsidR="007311BD" w:rsidRPr="00335BA4">
        <w:t xml:space="preserve"> </w:t>
      </w:r>
      <w:r w:rsidR="00A078BD" w:rsidRPr="00335BA4">
        <w:t>6.1</w:t>
      </w:r>
      <w:r w:rsidR="00631D55" w:rsidRPr="00335BA4">
        <w:t>.1.</w:t>
      </w:r>
      <w:r w:rsidR="00CF0E16" w:rsidRPr="00335BA4">
        <w:t xml:space="preserve"> </w:t>
      </w:r>
      <w:r w:rsidR="00AD757A" w:rsidRPr="00335BA4">
        <w:t>ZOP</w:t>
      </w:r>
      <w:r w:rsidR="007311BD" w:rsidRPr="00335BA4">
        <w:t>.</w:t>
      </w:r>
    </w:p>
    <w:p w14:paraId="7F5CE021" w14:textId="16D90932" w:rsidR="00A64DFE" w:rsidRPr="00335BA4" w:rsidRDefault="00A64DFE" w:rsidP="00F07A3F">
      <w:pPr>
        <w:pStyle w:val="TPText-2slovan"/>
        <w:jc w:val="both"/>
      </w:pPr>
      <w:r w:rsidRPr="00335BA4">
        <w:t>Dodavatel dále převádí veškerá zvláštní práva pořizovatele k</w:t>
      </w:r>
      <w:r w:rsidR="00161174" w:rsidRPr="00335BA4">
        <w:t> Databázím pořízeným v průběhu provádění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16A7BA5C" w:rsidR="00A64DFE" w:rsidRPr="00335BA4" w:rsidRDefault="00A64DFE" w:rsidP="00F07A3F">
      <w:pPr>
        <w:pStyle w:val="TPText-2slovan"/>
        <w:jc w:val="both"/>
      </w:pPr>
      <w:r w:rsidRPr="00335BA4">
        <w:t xml:space="preserve">K ostatním majetkovým hodnotám, které spadají pod pojem Software a zároveň nespadají pod definici Autorského díla, uděluje Dodavatel Objednateli oprávnění v rozsahu dle </w:t>
      </w:r>
      <w:r w:rsidR="00AD757A" w:rsidRPr="00335BA4">
        <w:t>článku</w:t>
      </w:r>
      <w:r w:rsidRPr="00335BA4">
        <w:t xml:space="preserve"> </w:t>
      </w:r>
      <w:r w:rsidR="00A078BD" w:rsidRPr="00335BA4">
        <w:t>6.1.8</w:t>
      </w:r>
      <w:r w:rsidR="00E03343" w:rsidRPr="00335BA4">
        <w:t>.</w:t>
      </w:r>
      <w:r w:rsidRPr="00335BA4">
        <w:t xml:space="preserve"> </w:t>
      </w:r>
      <w:r w:rsidR="00AD757A" w:rsidRPr="00335BA4">
        <w:t>ZOP</w:t>
      </w:r>
      <w:r w:rsidRPr="00335BA4">
        <w:t xml:space="preserve">. Ustanovení </w:t>
      </w:r>
      <w:r w:rsidR="00AD757A" w:rsidRPr="00335BA4">
        <w:t>článku</w:t>
      </w:r>
      <w:r w:rsidRPr="00335BA4">
        <w:t xml:space="preserve"> </w:t>
      </w:r>
      <w:r w:rsidR="00A078BD" w:rsidRPr="00335BA4">
        <w:t>6.2</w:t>
      </w:r>
      <w:r w:rsidR="00E03343" w:rsidRPr="00335BA4">
        <w:t>.</w:t>
      </w:r>
      <w:r w:rsidRPr="00335BA4">
        <w:t xml:space="preserve"> </w:t>
      </w:r>
      <w:r w:rsidR="00AD757A" w:rsidRPr="00335BA4">
        <w:t>ZOP</w:t>
      </w:r>
      <w:r w:rsidRPr="00335BA4">
        <w:t xml:space="preserve"> tímto nejsou dotčena.</w:t>
      </w:r>
    </w:p>
    <w:p w14:paraId="20052BE7" w14:textId="7592CA65" w:rsidR="007311BD" w:rsidRPr="00335BA4" w:rsidRDefault="00E47F1D" w:rsidP="00F07A3F">
      <w:pPr>
        <w:pStyle w:val="TPText-2slovan"/>
        <w:jc w:val="both"/>
      </w:pPr>
      <w:bookmarkStart w:id="62" w:name="_Ref118293553"/>
      <w:r w:rsidRPr="00335BA4">
        <w:t xml:space="preserve">Nevznikne-li Objednateli z jakéhokoliv důvodu ke kterékoliv části Software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Software </w:t>
      </w:r>
      <w:r w:rsidR="0035137E" w:rsidRPr="00335BA4">
        <w:t>udělovat licence, tyto dále postoupit a udělovat podlicence třetím osobám. Objednatel</w:t>
      </w:r>
      <w:r w:rsidR="007358BD" w:rsidRPr="00335BA4">
        <w:t xml:space="preserve"> je oprávněn </w:t>
      </w:r>
      <w:r w:rsidR="007A29AC" w:rsidRPr="00335BA4">
        <w:t>dotčené části upravovat, zpracová</w:t>
      </w:r>
      <w:r w:rsidR="007A29AC" w:rsidRPr="00335BA4">
        <w:lastRenderedPageBreak/>
        <w:t>vat</w:t>
      </w:r>
      <w:r w:rsidR="00CC527C" w:rsidRPr="00335BA4">
        <w:t>,</w:t>
      </w:r>
      <w:r w:rsidR="007A29AC" w:rsidRPr="00335BA4">
        <w:t xml:space="preserve"> spojovat s jinými díly a jinak zasahovat do osobnostních autorských práv. Dodavatel odpovídá za zajištění těchto souhlasů.</w:t>
      </w:r>
      <w:bookmarkEnd w:id="62"/>
    </w:p>
    <w:p w14:paraId="24B41313" w14:textId="36A09AE3" w:rsidR="007A29AC" w:rsidRPr="00335BA4" w:rsidRDefault="007A29AC" w:rsidP="00F07A3F">
      <w:pPr>
        <w:pStyle w:val="TPText-2slovan"/>
        <w:jc w:val="both"/>
      </w:pPr>
      <w:r w:rsidRPr="00335BA4">
        <w:t>Dodavatel není oprávněn pro účely vývoje Software použít</w:t>
      </w:r>
      <w:r w:rsidR="00E26EEC" w:rsidRPr="00335BA4">
        <w:t xml:space="preserve"> software licencovaný pod</w:t>
      </w:r>
      <w:r w:rsidRPr="00335BA4">
        <w:t xml:space="preserve"> FOSS</w:t>
      </w:r>
      <w:r w:rsidR="00E26EEC" w:rsidRPr="00335BA4">
        <w:t xml:space="preserve"> licencemi</w:t>
      </w:r>
      <w:r w:rsidRPr="00335BA4">
        <w:t xml:space="preserve">, jejichž podmínky </w:t>
      </w:r>
      <w:r w:rsidR="00E26EEC" w:rsidRPr="00335BA4">
        <w:t xml:space="preserve">by stanovovaly Objednateli povinnost sdělovat nebo jinak šířit Software nebo jeho části včetně </w:t>
      </w:r>
      <w:r w:rsidR="007D45EB" w:rsidRPr="00335BA4">
        <w:t>Z</w:t>
      </w:r>
      <w:r w:rsidR="00E26EEC" w:rsidRPr="00335BA4">
        <w:t>drojových kódů třetím osobám</w:t>
      </w:r>
      <w:r w:rsidR="0008289F" w:rsidRPr="00335BA4">
        <w:t>,</w:t>
      </w:r>
      <w:r w:rsidR="00E26EEC" w:rsidRPr="00335BA4">
        <w:t xml:space="preserve"> nebo umožnit jim změny, úpravy či jiné zásahy do</w:t>
      </w:r>
      <w:r w:rsidR="0008289F" w:rsidRPr="00335BA4">
        <w:t xml:space="preserve"> Software nebo jeho části.</w:t>
      </w:r>
    </w:p>
    <w:p w14:paraId="74D9366C" w14:textId="5343F057" w:rsidR="003A4554" w:rsidRPr="00335BA4" w:rsidRDefault="003A4554" w:rsidP="00F07A3F">
      <w:pPr>
        <w:pStyle w:val="TPText-2slovan"/>
        <w:jc w:val="both"/>
      </w:pPr>
      <w:r w:rsidRPr="00335BA4">
        <w:t xml:space="preserve">Dodavatel se zavazuje nahradit veškerou </w:t>
      </w:r>
      <w:r w:rsidR="00FB1965" w:rsidRPr="00335BA4">
        <w:t>Ú</w:t>
      </w:r>
      <w:r w:rsidRPr="00335BA4">
        <w:t xml:space="preserve">jmu, která vznikne </w:t>
      </w:r>
      <w:r w:rsidR="00FE534A" w:rsidRPr="00335BA4">
        <w:t xml:space="preserve">Objednateli </w:t>
      </w:r>
      <w:r w:rsidRPr="00335BA4">
        <w:t xml:space="preserve">v důsledku nesplnění </w:t>
      </w:r>
      <w:r w:rsidR="000D04CA" w:rsidRPr="00335BA4">
        <w:t>jakýchkoliv</w:t>
      </w:r>
      <w:r w:rsidRPr="00335BA4">
        <w:t xml:space="preserve"> povinností dle </w:t>
      </w:r>
      <w:r w:rsidR="00AD757A" w:rsidRPr="00335BA4">
        <w:t>článku</w:t>
      </w:r>
      <w:r w:rsidRPr="00335BA4">
        <w:t xml:space="preserve"> </w:t>
      </w:r>
      <w:r w:rsidR="00A078BD" w:rsidRPr="00335BA4">
        <w:t>6.1</w:t>
      </w:r>
      <w:r w:rsidR="00E03343" w:rsidRPr="00335BA4">
        <w:t>.</w:t>
      </w:r>
      <w:r w:rsidRPr="00335BA4">
        <w:t xml:space="preserve"> </w:t>
      </w:r>
      <w:r w:rsidR="00AD757A" w:rsidRPr="00335BA4">
        <w:t>ZOP</w:t>
      </w:r>
      <w:r w:rsidRPr="00335BA4">
        <w:t>. V případě, že jakákoliv třetí osoba bude uplatňovat vůči Obje</w:t>
      </w:r>
      <w:r w:rsidR="00FE534A" w:rsidRPr="00335BA4">
        <w:t xml:space="preserve">dnateli jakékoliv nároky spojené se Softwarem nebo jeho částí v důsledku domnělého porušení svých autorských práv, zavazuje se Dodavatel </w:t>
      </w:r>
      <w:r w:rsidR="00526E72" w:rsidRPr="00335BA4">
        <w:t>hradit nároky, které Objednatel účelně vynaložil</w:t>
      </w:r>
      <w:r w:rsidR="000D04CA" w:rsidRPr="00335BA4">
        <w:t xml:space="preserve"> </w:t>
      </w:r>
      <w:r w:rsidR="00037057" w:rsidRPr="00335BA4">
        <w:t>na</w:t>
      </w:r>
      <w:r w:rsidR="000D04CA" w:rsidRPr="00335BA4">
        <w:t xml:space="preserve"> </w:t>
      </w:r>
      <w:r w:rsidR="00037057" w:rsidRPr="00335BA4">
        <w:t>o</w:t>
      </w:r>
      <w:r w:rsidR="000D04CA" w:rsidRPr="00335BA4">
        <w:t>chr</w:t>
      </w:r>
      <w:r w:rsidR="00037057" w:rsidRPr="00335BA4">
        <w:t>a</w:t>
      </w:r>
      <w:r w:rsidR="000D04CA" w:rsidRPr="00335BA4">
        <w:t>n</w:t>
      </w:r>
      <w:r w:rsidR="00037057" w:rsidRPr="00335BA4">
        <w:t>u</w:t>
      </w:r>
      <w:r w:rsidR="000D04CA" w:rsidRPr="00335BA4">
        <w:t xml:space="preserve"> zájm</w:t>
      </w:r>
      <w:r w:rsidR="00037057" w:rsidRPr="00335BA4">
        <w:t>ů</w:t>
      </w:r>
      <w:r w:rsidR="000D04CA" w:rsidRPr="00335BA4">
        <w:t xml:space="preserve"> Objednatele</w:t>
      </w:r>
      <w:r w:rsidR="00037057" w:rsidRPr="00335BA4">
        <w:t xml:space="preserve"> v této věci (včetně právního zastoupení)</w:t>
      </w:r>
      <w:r w:rsidR="000D04CA" w:rsidRPr="00335BA4">
        <w:t>, a to až do právní</w:t>
      </w:r>
      <w:r w:rsidR="006B6F82" w:rsidRPr="00335BA4">
        <w:t>ho vyřešení nároků třetích osob; tímto není dotčena povinnost dle první věty tohoto bodu.</w:t>
      </w:r>
      <w:r w:rsidR="00037057" w:rsidRPr="00335BA4">
        <w:t xml:space="preserve"> </w:t>
      </w:r>
    </w:p>
    <w:p w14:paraId="74F135C6" w14:textId="77777777" w:rsidR="007A29AC" w:rsidRPr="00ED6198" w:rsidRDefault="007A29AC" w:rsidP="004B7B03">
      <w:pPr>
        <w:pStyle w:val="TPText-2slovan"/>
        <w:numPr>
          <w:ilvl w:val="0"/>
          <w:numId w:val="0"/>
        </w:numPr>
        <w:ind w:left="1985"/>
        <w:jc w:val="both"/>
      </w:pPr>
    </w:p>
    <w:p w14:paraId="75E0A626" w14:textId="75DFEDEC" w:rsidR="007036B7" w:rsidRPr="00ED6198" w:rsidRDefault="00074577" w:rsidP="007C38AC">
      <w:pPr>
        <w:pStyle w:val="TPText-1slovan"/>
        <w:jc w:val="both"/>
      </w:pPr>
      <w:bookmarkStart w:id="63" w:name="_Ref118290286"/>
      <w:bookmarkStart w:id="64" w:name="_Ref118294788"/>
      <w:bookmarkStart w:id="65" w:name="_Toc103154250"/>
      <w:r w:rsidRPr="00ED6198">
        <w:t>Standardní Software</w:t>
      </w:r>
      <w:bookmarkEnd w:id="63"/>
      <w:bookmarkEnd w:id="64"/>
      <w:bookmarkEnd w:id="65"/>
    </w:p>
    <w:p w14:paraId="3CE8421B" w14:textId="5325F13D" w:rsidR="00AA590A" w:rsidRPr="00ED6198" w:rsidRDefault="00006EA2" w:rsidP="007C38AC">
      <w:pPr>
        <w:pStyle w:val="TPText-2slovan"/>
        <w:jc w:val="both"/>
      </w:pPr>
      <w:r w:rsidRPr="00ED6198">
        <w:t xml:space="preserve">V případech, kdy </w:t>
      </w:r>
      <w:r w:rsidR="00E01D90" w:rsidRPr="00ED6198">
        <w:t xml:space="preserve">je </w:t>
      </w:r>
      <w:r w:rsidR="003A4554" w:rsidRPr="00ED6198">
        <w:t xml:space="preserve">součástí Předmětu </w:t>
      </w:r>
      <w:r w:rsidR="006E6B26" w:rsidRPr="00ED6198">
        <w:t>S</w:t>
      </w:r>
      <w:r w:rsidR="00E01D90" w:rsidRPr="00ED6198">
        <w:t>mlouvy dodání Standardní</w:t>
      </w:r>
      <w:r w:rsidR="00283BA7" w:rsidRPr="00ED6198">
        <w:t>ho</w:t>
      </w:r>
      <w:r w:rsidR="00E01D90" w:rsidRPr="00ED6198">
        <w:t xml:space="preserve"> Software</w:t>
      </w:r>
      <w:r w:rsidR="00651733" w:rsidRPr="00ED6198">
        <w:t>,</w:t>
      </w:r>
      <w:r w:rsidR="00E01D90" w:rsidRPr="00ED6198">
        <w:t xml:space="preserve"> </w:t>
      </w:r>
      <w:r w:rsidR="006E6B26" w:rsidRPr="00ED6198">
        <w:t xml:space="preserve">Dodavatel </w:t>
      </w:r>
      <w:r w:rsidRPr="00ED6198">
        <w:t xml:space="preserve">poskytuje nevýhradní licenci, </w:t>
      </w:r>
      <w:r w:rsidR="006E6B26" w:rsidRPr="00ED6198">
        <w:t xml:space="preserve">čímž se rozumí </w:t>
      </w:r>
      <w:r w:rsidR="00AA590A" w:rsidRPr="00ED6198">
        <w:t xml:space="preserve">nevýhradní nevýlučné oprávnění Autorské dílo užít v souladu s dalšími podmínkami </w:t>
      </w:r>
      <w:r w:rsidR="00AD757A" w:rsidRPr="00ED6198">
        <w:t xml:space="preserve">článku </w:t>
      </w:r>
      <w:r w:rsidR="00A078BD" w:rsidRPr="00ED6198">
        <w:t>6.2</w:t>
      </w:r>
      <w:r w:rsidR="00E03343" w:rsidRPr="00ED6198">
        <w:t>.</w:t>
      </w:r>
      <w:r w:rsidR="003A4554" w:rsidRPr="00ED6198">
        <w:t xml:space="preserve"> </w:t>
      </w:r>
      <w:r w:rsidR="00AD757A" w:rsidRPr="00ED6198">
        <w:t>ZOP</w:t>
      </w:r>
      <w:r w:rsidR="00615281" w:rsidRPr="00ED6198">
        <w:t xml:space="preserve">, </w:t>
      </w:r>
      <w:r w:rsidR="00AA590A" w:rsidRPr="00ED6198">
        <w:t xml:space="preserve">přičemž </w:t>
      </w:r>
      <w:r w:rsidR="00615281" w:rsidRPr="00ED6198">
        <w:t>n</w:t>
      </w:r>
      <w:r w:rsidR="00AA590A" w:rsidRPr="00ED6198">
        <w:t>evýhradní licence je poskytována</w:t>
      </w:r>
      <w:r w:rsidR="00651733" w:rsidRPr="00ED6198">
        <w:t xml:space="preserve"> Objednateli</w:t>
      </w:r>
      <w:r w:rsidR="00AA590A" w:rsidRPr="00ED6198">
        <w:t xml:space="preserve"> dále za následujících podmínek, není-li v</w:t>
      </w:r>
      <w:r w:rsidRPr="00ED6198">
        <w:t>e</w:t>
      </w:r>
      <w:r w:rsidR="00AA590A" w:rsidRPr="00ED6198">
        <w:t xml:space="preserve"> Smlouvě </w:t>
      </w:r>
      <w:r w:rsidR="00275705" w:rsidRPr="00ED6198">
        <w:t xml:space="preserve">či </w:t>
      </w:r>
      <w:r w:rsidR="00C17E1C" w:rsidRPr="00ED6198">
        <w:t xml:space="preserve">v Příloze Smlouvy </w:t>
      </w:r>
      <w:r w:rsidR="00C17E1C" w:rsidRPr="00ED6198">
        <w:rPr>
          <w:i/>
          <w:iCs/>
        </w:rPr>
        <w:t>Specifikace Plnění</w:t>
      </w:r>
      <w:r w:rsidR="00283BA7" w:rsidRPr="00ED6198">
        <w:rPr>
          <w:i/>
          <w:iCs/>
        </w:rPr>
        <w:t xml:space="preserve"> </w:t>
      </w:r>
      <w:r w:rsidR="00283BA7" w:rsidRPr="00ED6198">
        <w:t>stanoveno výslovně jinak</w:t>
      </w:r>
      <w:r w:rsidR="00AA590A" w:rsidRPr="00ED6198">
        <w:t>:</w:t>
      </w:r>
    </w:p>
    <w:p w14:paraId="395E3AB2" w14:textId="3A530D0F" w:rsidR="00651733" w:rsidRPr="00ED6198" w:rsidRDefault="00805DFC" w:rsidP="007C38AC">
      <w:pPr>
        <w:pStyle w:val="TPText-1slovan"/>
        <w:numPr>
          <w:ilvl w:val="0"/>
          <w:numId w:val="32"/>
        </w:numPr>
        <w:ind w:left="2552" w:hanging="425"/>
        <w:jc w:val="both"/>
      </w:pPr>
      <w:bookmarkStart w:id="66" w:name="_Ref516734271"/>
      <w:bookmarkStart w:id="67" w:name="_Ref516153256"/>
      <w:r w:rsidRPr="00ED6198">
        <w:t>N</w:t>
      </w:r>
      <w:r w:rsidR="000F0903" w:rsidRPr="00ED6198">
        <w:t xml:space="preserve">evýhradní oprávnění k výkonu práva užít (licenci, resp. podlicenci) </w:t>
      </w:r>
      <w:r w:rsidR="00A46199" w:rsidRPr="00ED6198">
        <w:t xml:space="preserve">Autorské dílo včetně práva užít další Autorská díla </w:t>
      </w:r>
      <w:r w:rsidR="000F0903" w:rsidRPr="00ED6198">
        <w:t xml:space="preserve">a vytěžovat a zužitkovat Databáze, </w:t>
      </w:r>
      <w:r w:rsidR="00A46199" w:rsidRPr="00ED6198">
        <w:t xml:space="preserve">jež jsou určeny ke společnému užívání se Standardním Software a za tímto účelem jsou společně distribuovány, </w:t>
      </w:r>
      <w:r w:rsidR="000F0903" w:rsidRPr="00ED6198">
        <w:t xml:space="preserve">a to všemi způsoby odpovídajícími účelu, pro </w:t>
      </w:r>
      <w:r w:rsidR="00A46199" w:rsidRPr="00ED6198">
        <w:t>kter</w:t>
      </w:r>
      <w:r w:rsidR="00CA1506" w:rsidRPr="00ED6198">
        <w:t>ý</w:t>
      </w:r>
      <w:r w:rsidR="00A46199" w:rsidRPr="00ED6198">
        <w:t xml:space="preserve"> j</w:t>
      </w:r>
      <w:r w:rsidR="00CA1506" w:rsidRPr="00ED6198">
        <w:t>sou</w:t>
      </w:r>
      <w:r w:rsidR="00A46199" w:rsidRPr="00ED6198">
        <w:t xml:space="preserve"> </w:t>
      </w:r>
      <w:r w:rsidR="000F0903" w:rsidRPr="00ED6198">
        <w:t>takov</w:t>
      </w:r>
      <w:r w:rsidR="00CA1506" w:rsidRPr="00ED6198">
        <w:t>á</w:t>
      </w:r>
      <w:r w:rsidR="000F0903" w:rsidRPr="00ED6198">
        <w:t xml:space="preserve"> Autorsk</w:t>
      </w:r>
      <w:r w:rsidR="00CA1506" w:rsidRPr="00ED6198">
        <w:t>á</w:t>
      </w:r>
      <w:r w:rsidR="000F0903" w:rsidRPr="00ED6198">
        <w:t xml:space="preserve"> díl</w:t>
      </w:r>
      <w:r w:rsidR="00A46199" w:rsidRPr="00ED6198">
        <w:t>a</w:t>
      </w:r>
      <w:r w:rsidR="000F0903" w:rsidRPr="00ED6198">
        <w:t xml:space="preserve">, resp. Databáze, </w:t>
      </w:r>
      <w:r w:rsidR="00A46199" w:rsidRPr="00ED6198">
        <w:t>určen</w:t>
      </w:r>
      <w:r w:rsidR="00CA1506" w:rsidRPr="00ED6198">
        <w:t>y</w:t>
      </w:r>
      <w:r w:rsidR="000F0903" w:rsidRPr="00ED6198">
        <w:t xml:space="preserve">, a to na dobu trvání majetkových práv autorských, </w:t>
      </w:r>
      <w:r w:rsidR="00651733" w:rsidRPr="00ED6198">
        <w:t>nebo</w:t>
      </w:r>
      <w:r w:rsidR="000F0903" w:rsidRPr="00ED6198">
        <w:t xml:space="preserve"> alespoň na dobu trvání </w:t>
      </w:r>
      <w:r w:rsidR="00651733" w:rsidRPr="00ED6198">
        <w:t>Smlouvy</w:t>
      </w:r>
      <w:r w:rsidR="000F0903" w:rsidRPr="00ED6198">
        <w:t xml:space="preserve">. </w:t>
      </w:r>
    </w:p>
    <w:p w14:paraId="7E38A132" w14:textId="5B79446E" w:rsidR="00651733" w:rsidRPr="00ED6198" w:rsidRDefault="00651733" w:rsidP="007C38AC">
      <w:pPr>
        <w:pStyle w:val="TPText-1slovan"/>
        <w:numPr>
          <w:ilvl w:val="0"/>
          <w:numId w:val="32"/>
        </w:numPr>
        <w:ind w:left="2552" w:hanging="425"/>
        <w:jc w:val="both"/>
      </w:pPr>
      <w:r w:rsidRPr="00ED6198">
        <w:t>Dodavatel</w:t>
      </w:r>
      <w:r w:rsidR="000F0903" w:rsidRPr="00ED6198">
        <w:t xml:space="preserve"> je povinen zajistit poskytnutí podpory (subscription/license maintenance) Standardního software</w:t>
      </w:r>
      <w:r w:rsidRPr="00ED6198">
        <w:t xml:space="preserve">, </w:t>
      </w:r>
      <w:r w:rsidR="000F0903" w:rsidRPr="00ED6198">
        <w:t xml:space="preserve">tj. zajistit poskytování nejnovějších verzí Standardního software </w:t>
      </w:r>
      <w:r w:rsidR="008124E0" w:rsidRPr="00ED6198">
        <w:t xml:space="preserve">získaných z důvěryhodných zdrojů </w:t>
      </w:r>
      <w:r w:rsidR="000F0903" w:rsidRPr="00ED6198">
        <w:t xml:space="preserve">Objednateli a dalších služeb v souladu </w:t>
      </w:r>
      <w:r w:rsidR="005F5289" w:rsidRPr="00ED6198">
        <w:t>se</w:t>
      </w:r>
      <w:r w:rsidR="000F0903" w:rsidRPr="00ED6198">
        <w:t xml:space="preserve"> standardními </w:t>
      </w:r>
      <w:r w:rsidRPr="00ED6198">
        <w:t xml:space="preserve">licenčními </w:t>
      </w:r>
      <w:r w:rsidR="000F0903" w:rsidRPr="00ED6198">
        <w:t>podmínkami</w:t>
      </w:r>
      <w:r w:rsidR="005F5289" w:rsidRPr="00ED6198">
        <w:t xml:space="preserve"> Standardního </w:t>
      </w:r>
      <w:r w:rsidR="005F5289" w:rsidRPr="00ED6198">
        <w:lastRenderedPageBreak/>
        <w:t>Software</w:t>
      </w:r>
      <w:r w:rsidR="000F0903" w:rsidRPr="00ED6198">
        <w:t xml:space="preserve">, na dobu trvání majetkových práv autorských, pokud je to možné, jinak alespoň na dobu trvání </w:t>
      </w:r>
      <w:r w:rsidRPr="00ED6198">
        <w:t>Smlouvy</w:t>
      </w:r>
      <w:r w:rsidR="000F0903" w:rsidRPr="00ED6198">
        <w:t>.</w:t>
      </w:r>
    </w:p>
    <w:p w14:paraId="59610FB1" w14:textId="1C6C34F7" w:rsidR="000F0903" w:rsidRPr="00ED6198" w:rsidRDefault="00651733" w:rsidP="007C38AC">
      <w:pPr>
        <w:pStyle w:val="TPText-1slovan"/>
        <w:numPr>
          <w:ilvl w:val="0"/>
          <w:numId w:val="32"/>
        </w:numPr>
        <w:ind w:left="2552" w:hanging="425"/>
        <w:jc w:val="both"/>
      </w:pPr>
      <w:r w:rsidRPr="00ED6198">
        <w:t>Dodavate</w:t>
      </w:r>
      <w:r w:rsidR="000F0903" w:rsidRPr="00ED6198">
        <w:t>l je povinen poskytnout Objednateli o zajištění oprávnění ke Standardnímu software písemné prohlášení a na výzvu Objednatele tuto skutečnost prokázat.</w:t>
      </w:r>
      <w:bookmarkEnd w:id="66"/>
      <w:bookmarkEnd w:id="67"/>
    </w:p>
    <w:p w14:paraId="12F3C46D" w14:textId="2B4D5823" w:rsidR="000F0903" w:rsidRPr="00ED6198" w:rsidRDefault="000F0903" w:rsidP="007C38AC">
      <w:pPr>
        <w:pStyle w:val="TPText-1slovan"/>
        <w:numPr>
          <w:ilvl w:val="0"/>
          <w:numId w:val="32"/>
        </w:numPr>
        <w:ind w:left="2552" w:hanging="425"/>
        <w:jc w:val="both"/>
      </w:pPr>
      <w:r w:rsidRPr="00ED6198">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Pr="00ED6198" w:rsidRDefault="00006EA2" w:rsidP="007C38AC">
      <w:pPr>
        <w:pStyle w:val="TPText-2slovan"/>
        <w:jc w:val="both"/>
      </w:pPr>
      <w:r w:rsidRPr="00ED6198">
        <w:t>Licence se vztahuje ve stejné míře jako k</w:t>
      </w:r>
      <w:r w:rsidR="00651733" w:rsidRPr="00ED6198">
        <w:t xml:space="preserve"> Standardnímu </w:t>
      </w:r>
      <w:r w:rsidR="0065312D" w:rsidRPr="00ED6198">
        <w:t>Software</w:t>
      </w:r>
      <w:r w:rsidR="00B52817" w:rsidRPr="00ED6198">
        <w:t xml:space="preserve"> </w:t>
      </w:r>
      <w:r w:rsidRPr="00ED6198">
        <w:t xml:space="preserve">na: </w:t>
      </w:r>
    </w:p>
    <w:p w14:paraId="29936902" w14:textId="77777777" w:rsidR="00006EA2" w:rsidRPr="00ED6198" w:rsidRDefault="00006EA2" w:rsidP="007C38AC">
      <w:pPr>
        <w:pStyle w:val="TPText-1slovan"/>
        <w:numPr>
          <w:ilvl w:val="0"/>
          <w:numId w:val="37"/>
        </w:numPr>
        <w:ind w:left="2552" w:hanging="425"/>
        <w:jc w:val="both"/>
      </w:pPr>
      <w:r w:rsidRPr="00ED6198">
        <w:t>Aktualizaci, Modernizaci a Zásadní modernizaci;</w:t>
      </w:r>
    </w:p>
    <w:p w14:paraId="17303A56" w14:textId="3EC72187" w:rsidR="00006EA2" w:rsidRPr="00ED6198" w:rsidRDefault="00006EA2" w:rsidP="007C38AC">
      <w:pPr>
        <w:pStyle w:val="TPText-1slovan"/>
        <w:numPr>
          <w:ilvl w:val="0"/>
          <w:numId w:val="37"/>
        </w:numPr>
        <w:ind w:left="2552" w:hanging="425"/>
        <w:jc w:val="both"/>
      </w:pPr>
      <w:r w:rsidRPr="00ED6198">
        <w:t xml:space="preserve">Dokumentaci specifikovanou v Příloze Smlouvy </w:t>
      </w:r>
      <w:r w:rsidRPr="00ED6198">
        <w:rPr>
          <w:i/>
          <w:iCs/>
        </w:rPr>
        <w:t>Specifikace Plnění</w:t>
      </w:r>
      <w:r w:rsidRPr="00ED6198">
        <w:t>;</w:t>
      </w:r>
    </w:p>
    <w:p w14:paraId="303AA918" w14:textId="77777777" w:rsidR="00006EA2" w:rsidRPr="00ED6198" w:rsidRDefault="00006EA2" w:rsidP="007C38AC">
      <w:pPr>
        <w:pStyle w:val="TPText-1slovan"/>
        <w:numPr>
          <w:ilvl w:val="0"/>
          <w:numId w:val="37"/>
        </w:numPr>
        <w:ind w:left="2552" w:hanging="425"/>
        <w:jc w:val="both"/>
      </w:pPr>
      <w:r w:rsidRPr="00ED6198">
        <w:t>Dokumentaci nad rámec Dokumentace dle předchozího bodu;</w:t>
      </w:r>
    </w:p>
    <w:p w14:paraId="5575CBDE" w14:textId="00C4D1F5" w:rsidR="00006EA2" w:rsidRPr="00ED6198" w:rsidRDefault="00006EA2" w:rsidP="007C38AC">
      <w:pPr>
        <w:pStyle w:val="TPText-1slovan"/>
        <w:numPr>
          <w:ilvl w:val="0"/>
          <w:numId w:val="37"/>
        </w:numPr>
        <w:ind w:left="2552" w:hanging="425"/>
        <w:jc w:val="both"/>
      </w:pPr>
      <w:r w:rsidRPr="00ED6198">
        <w:t xml:space="preserve">právo zužitkovat a vytěžovat Databáze, pokud jde o jiné Databáze než dle Smlouvy; </w:t>
      </w:r>
      <w:r w:rsidR="002B7DBD" w:rsidRPr="00ED6198">
        <w:t>a pokud tyto souvisí a jsou vhodné či nezbytné k naplnění účelu a předmětu Smlouvy</w:t>
      </w:r>
    </w:p>
    <w:p w14:paraId="231AEECC" w14:textId="747E2ED2" w:rsidR="00006EA2" w:rsidRPr="00ED6198" w:rsidRDefault="00006EA2" w:rsidP="007C38AC">
      <w:pPr>
        <w:pStyle w:val="TPText-1slovan"/>
        <w:numPr>
          <w:ilvl w:val="0"/>
          <w:numId w:val="37"/>
        </w:numPr>
        <w:ind w:left="2552" w:hanging="425"/>
        <w:jc w:val="both"/>
      </w:pPr>
      <w:r w:rsidRPr="00ED6198">
        <w:t>loga či jiné předměty duševního vlastnictví, které s</w:t>
      </w:r>
      <w:r w:rsidR="00980791" w:rsidRPr="00ED6198">
        <w:t xml:space="preserve">e Standardním </w:t>
      </w:r>
      <w:r w:rsidR="005F5289" w:rsidRPr="00ED6198">
        <w:t>S</w:t>
      </w:r>
      <w:r w:rsidR="00980791" w:rsidRPr="00ED6198">
        <w:t>oftware</w:t>
      </w:r>
      <w:r w:rsidRPr="00ED6198">
        <w:t xml:space="preserve"> souvisí a jsou vhodné či nezbytné k užití spolu s</w:t>
      </w:r>
      <w:r w:rsidR="00980791" w:rsidRPr="00ED6198">
        <w:t xml:space="preserve">e Standardním </w:t>
      </w:r>
      <w:r w:rsidR="005F5289" w:rsidRPr="00ED6198">
        <w:t>S</w:t>
      </w:r>
      <w:r w:rsidR="00980791" w:rsidRPr="00ED6198">
        <w:t>oftware</w:t>
      </w:r>
      <w:r w:rsidR="00651733" w:rsidRPr="00ED6198">
        <w:t>.</w:t>
      </w:r>
    </w:p>
    <w:p w14:paraId="051BD980" w14:textId="0609E239" w:rsidR="00006EA2" w:rsidRPr="00ED6198" w:rsidRDefault="00651733" w:rsidP="007C38AC">
      <w:pPr>
        <w:pStyle w:val="TPText-2slovan"/>
        <w:jc w:val="both"/>
      </w:pPr>
      <w:r w:rsidRPr="00ED6198">
        <w:t xml:space="preserve">Je-li Standardní Software nebo </w:t>
      </w:r>
      <w:r w:rsidR="00006EA2" w:rsidRPr="00ED6198">
        <w:t>Dokumentace vytvářen</w:t>
      </w:r>
      <w:r w:rsidR="00F52B62" w:rsidRPr="00ED6198">
        <w:t>a</w:t>
      </w:r>
      <w:r w:rsidR="00006EA2" w:rsidRPr="00ED6198">
        <w:t>, upravován</w:t>
      </w:r>
      <w:r w:rsidR="00F52B62" w:rsidRPr="00ED6198">
        <w:t>a</w:t>
      </w:r>
      <w:r w:rsidR="00006EA2" w:rsidRPr="00ED6198">
        <w:t xml:space="preserve"> anebo jinak modifikován</w:t>
      </w:r>
      <w:r w:rsidR="00F52B62" w:rsidRPr="00ED6198">
        <w:t>a</w:t>
      </w:r>
      <w:r w:rsidR="00006EA2" w:rsidRPr="00ED6198">
        <w:t xml:space="preserve"> pro potřeby Objednatele, je Objednateli v takovém případě udělována </w:t>
      </w:r>
      <w:r w:rsidRPr="00ED6198">
        <w:t>l</w:t>
      </w:r>
      <w:r w:rsidR="00006EA2" w:rsidRPr="00ED6198">
        <w:t>icence k takto pro Objednatele vytvořeným či modifikovaným částem</w:t>
      </w:r>
      <w:r w:rsidRPr="00ED6198">
        <w:t xml:space="preserve"> Standardního </w:t>
      </w:r>
      <w:r w:rsidR="005F5289" w:rsidRPr="00ED6198">
        <w:t>S</w:t>
      </w:r>
      <w:r w:rsidRPr="00ED6198">
        <w:t>oftware</w:t>
      </w:r>
      <w:r w:rsidR="00980791" w:rsidRPr="00ED6198">
        <w:t xml:space="preserve"> nebo</w:t>
      </w:r>
      <w:r w:rsidR="00006EA2" w:rsidRPr="00ED6198">
        <w:t xml:space="preserve"> Dokumentace</w:t>
      </w:r>
      <w:r w:rsidR="00980791" w:rsidRPr="00ED6198">
        <w:t>,</w:t>
      </w:r>
      <w:r w:rsidR="00006EA2" w:rsidRPr="00ED6198">
        <w:t xml:space="preserve"> včetně práva dané části jakkoliv měnit, udělit podlicenci nebo </w:t>
      </w:r>
      <w:r w:rsidRPr="00ED6198">
        <w:t>l</w:t>
      </w:r>
      <w:r w:rsidR="00006EA2" w:rsidRPr="00ED6198">
        <w:t>icenci zcela či z části postoupit a použít takové části</w:t>
      </w:r>
      <w:r w:rsidRPr="00ED6198">
        <w:t xml:space="preserve"> Standardního software či</w:t>
      </w:r>
      <w:r w:rsidR="00006EA2" w:rsidRPr="00ED6198">
        <w:t xml:space="preserve"> Dokumentace k jakémukoliv účelu, v jakémkoliv množství, na jakémkoliv území, jakýmkoliv způsobem a na dobu trvání majetkových práv autorských, a to vše i prostřednictvím třetí osoby.</w:t>
      </w:r>
    </w:p>
    <w:p w14:paraId="02FB4876" w14:textId="2E83C993" w:rsidR="00650E11" w:rsidRPr="00ED6198" w:rsidRDefault="00AA590A" w:rsidP="007C38AC">
      <w:pPr>
        <w:pStyle w:val="TPText-2slovan"/>
        <w:jc w:val="both"/>
      </w:pPr>
      <w:r w:rsidRPr="00ED6198">
        <w:t xml:space="preserve">Pokud se jedná o Standardní </w:t>
      </w:r>
      <w:r w:rsidR="005F5289" w:rsidRPr="00ED6198">
        <w:t>S</w:t>
      </w:r>
      <w:r w:rsidRPr="00ED6198">
        <w:t xml:space="preserve">oftware a </w:t>
      </w:r>
      <w:r w:rsidR="009841B2" w:rsidRPr="00ED6198">
        <w:t xml:space="preserve">Dodavatel </w:t>
      </w:r>
      <w:r w:rsidRPr="00ED6198">
        <w:t xml:space="preserve">není oprávněn udělit alespoň </w:t>
      </w:r>
      <w:r w:rsidR="00C679B8" w:rsidRPr="00ED6198">
        <w:t>n</w:t>
      </w:r>
      <w:r w:rsidRPr="00ED6198">
        <w:t xml:space="preserve">evýhradní licenci, pak se </w:t>
      </w:r>
      <w:r w:rsidR="009841B2" w:rsidRPr="00ED6198">
        <w:t xml:space="preserve">Dodavatel </w:t>
      </w:r>
      <w:r w:rsidRPr="00ED6198">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rsidRPr="00ED6198">
        <w:t xml:space="preserve">a dobu trvání Smlouvy. </w:t>
      </w:r>
      <w:r w:rsidR="009841B2" w:rsidRPr="00ED6198">
        <w:t xml:space="preserve">Dodavatel </w:t>
      </w:r>
      <w:r w:rsidRPr="00ED6198">
        <w:t xml:space="preserve">je povinen zajistit poskytnutí podpory Standardního </w:t>
      </w:r>
      <w:r w:rsidR="005F5289" w:rsidRPr="00ED6198">
        <w:lastRenderedPageBreak/>
        <w:t>S</w:t>
      </w:r>
      <w:r w:rsidRPr="00ED6198">
        <w:t xml:space="preserve">oftware dle tohoto článku, tj. zajistit poskytování nejnovějších verzí Standardního </w:t>
      </w:r>
      <w:r w:rsidR="005F5289" w:rsidRPr="00ED6198">
        <w:t>S</w:t>
      </w:r>
      <w:r w:rsidRPr="00ED6198">
        <w:t>oftware Objednateli</w:t>
      </w:r>
      <w:r w:rsidR="000A0DD8" w:rsidRPr="00ED6198">
        <w:t xml:space="preserve"> </w:t>
      </w:r>
      <w:r w:rsidR="00884227" w:rsidRPr="00ED6198">
        <w:t xml:space="preserve">získaných </w:t>
      </w:r>
      <w:r w:rsidR="000A0DD8" w:rsidRPr="00ED6198">
        <w:t>z důvěryhodných zdrojů</w:t>
      </w:r>
      <w:r w:rsidRPr="00ED6198">
        <w:t xml:space="preserve"> a dalších služeb v souladu s jeho standardními </w:t>
      </w:r>
      <w:r w:rsidR="001304A1" w:rsidRPr="00ED6198">
        <w:t xml:space="preserve">licenčními </w:t>
      </w:r>
      <w:r w:rsidRPr="00ED6198">
        <w:t>podmínkami, na dobu</w:t>
      </w:r>
      <w:r w:rsidR="005E0D14" w:rsidRPr="00ED6198">
        <w:t xml:space="preserve"> trvání Smlouvy. </w:t>
      </w:r>
      <w:r w:rsidR="009841B2" w:rsidRPr="00ED6198">
        <w:t xml:space="preserve">Dodavatel </w:t>
      </w:r>
      <w:r w:rsidRPr="00ED6198">
        <w:t>je povinen poskytnout</w:t>
      </w:r>
      <w:r w:rsidR="00805DFC" w:rsidRPr="00ED6198">
        <w:t xml:space="preserve"> Objednateli písemné prohlášení</w:t>
      </w:r>
      <w:r w:rsidRPr="00ED6198">
        <w:t xml:space="preserve"> o zajištění oprávnění ke Standardnímu </w:t>
      </w:r>
      <w:r w:rsidR="005F5289" w:rsidRPr="00ED6198">
        <w:t>S</w:t>
      </w:r>
      <w:r w:rsidRPr="00ED6198">
        <w:t xml:space="preserve">oftware a na výzvu Objednatele tuto skutečnost prokázat. Oprávnění dle tohoto článku musí vždy umožňovat Objednateli používání Standardního </w:t>
      </w:r>
      <w:r w:rsidR="005F5289" w:rsidRPr="00ED6198">
        <w:t>So</w:t>
      </w:r>
      <w:r w:rsidRPr="00ED6198">
        <w:t xml:space="preserve">ftware pro interní potřeby Objednatele a jemu podřízených složek, organizací, částí nebo s ním propojených právnických osob. </w:t>
      </w:r>
    </w:p>
    <w:p w14:paraId="19C0F3DB" w14:textId="77777777" w:rsidR="00FA6454" w:rsidRPr="00ED6198" w:rsidRDefault="00650E11" w:rsidP="00F07A3F">
      <w:pPr>
        <w:pStyle w:val="TPText-2slovan"/>
        <w:jc w:val="both"/>
      </w:pPr>
      <w:r w:rsidRPr="00ED6198">
        <w:t>V ostatních parametrech se udělení licence řídí licenčními podmínkami výrobce</w:t>
      </w:r>
      <w:r w:rsidR="005F5289" w:rsidRPr="00ED6198">
        <w:t xml:space="preserve"> Standardního</w:t>
      </w:r>
      <w:r w:rsidRPr="00ED6198">
        <w:t xml:space="preserve"> Software.</w:t>
      </w:r>
    </w:p>
    <w:p w14:paraId="7F17CE37" w14:textId="5D7A8AC6" w:rsidR="00650E11" w:rsidRPr="00335BA4" w:rsidRDefault="00FA6454" w:rsidP="007C38AC">
      <w:pPr>
        <w:pStyle w:val="TPText-2slovan"/>
        <w:jc w:val="both"/>
      </w:pPr>
      <w:r w:rsidRPr="00335BA4">
        <w:t>Ustanovení čl. 6.1</w:t>
      </w:r>
      <w:r w:rsidR="00E03343" w:rsidRPr="00335BA4">
        <w:t>.</w:t>
      </w:r>
      <w:r w:rsidRPr="00335BA4">
        <w:t xml:space="preserve"> </w:t>
      </w:r>
      <w:r w:rsidR="00AD757A" w:rsidRPr="00335BA4">
        <w:t xml:space="preserve">ZOP </w:t>
      </w:r>
      <w:r w:rsidR="000123ED" w:rsidRPr="00335BA4">
        <w:t xml:space="preserve">a 6.3. ZOP </w:t>
      </w:r>
      <w:r w:rsidRPr="00335BA4">
        <w:t>a jeho podčlánků se pro Standardní Software nepoužijí.</w:t>
      </w:r>
      <w:r w:rsidR="00650E11" w:rsidRPr="00335BA4">
        <w:t xml:space="preserve"> </w:t>
      </w:r>
    </w:p>
    <w:p w14:paraId="7116C1AF" w14:textId="475B22CA" w:rsidR="007036B7" w:rsidRPr="00ED6198" w:rsidRDefault="007036B7" w:rsidP="007C38AC">
      <w:pPr>
        <w:pStyle w:val="TPText-1slovan"/>
        <w:jc w:val="both"/>
      </w:pPr>
      <w:bookmarkStart w:id="68" w:name="_Toc26368452"/>
      <w:bookmarkStart w:id="69" w:name="_Toc103154251"/>
      <w:bookmarkEnd w:id="68"/>
      <w:r w:rsidRPr="00ED6198">
        <w:t xml:space="preserve">Software vztahující se k </w:t>
      </w:r>
      <w:r w:rsidR="005F5289" w:rsidRPr="00ED6198">
        <w:t>Hardware</w:t>
      </w:r>
      <w:bookmarkEnd w:id="69"/>
    </w:p>
    <w:p w14:paraId="6030CDCA" w14:textId="38B87191" w:rsidR="00E01D90" w:rsidRPr="00ED6198" w:rsidRDefault="00E01D90" w:rsidP="007C38AC">
      <w:pPr>
        <w:pStyle w:val="TPText-2slovan"/>
        <w:jc w:val="both"/>
      </w:pPr>
      <w:r w:rsidRPr="00ED6198">
        <w:t xml:space="preserve">V případech, kdy je k řádnému užívání dodaného </w:t>
      </w:r>
      <w:r w:rsidR="005E0D14" w:rsidRPr="00ED6198">
        <w:t xml:space="preserve">Hardware </w:t>
      </w:r>
      <w:r w:rsidRPr="00ED6198">
        <w:t>potřebn</w:t>
      </w:r>
      <w:r w:rsidR="00E0795D" w:rsidRPr="00ED6198">
        <w:t>ý</w:t>
      </w:r>
      <w:r w:rsidRPr="00ED6198">
        <w:t xml:space="preserve"> u</w:t>
      </w:r>
      <w:r w:rsidR="001304A1" w:rsidRPr="00ED6198">
        <w:t xml:space="preserve">rčitý Software, </w:t>
      </w:r>
      <w:r w:rsidRPr="00ED6198">
        <w:t xml:space="preserve">je Dodavatel povinen poskytnout/zajistit Objednateli jako součást plnění a za cenu zahrnutou v ceně </w:t>
      </w:r>
      <w:r w:rsidR="005F5289" w:rsidRPr="00ED6198">
        <w:t>Hardware</w:t>
      </w:r>
      <w:r w:rsidRPr="00ED6198">
        <w:t xml:space="preserve">, oprávnění užít tento Software v rozsahu, způsoby a za účelem obvyklým ve vztahu k </w:t>
      </w:r>
      <w:r w:rsidR="005F5289" w:rsidRPr="00ED6198">
        <w:t>Hardware</w:t>
      </w:r>
      <w:r w:rsidRPr="00ED6198">
        <w:t>, se kterým je spojen, nejméně však za podmínek dle Přílohy</w:t>
      </w:r>
      <w:r w:rsidR="001304A1" w:rsidRPr="00ED6198">
        <w:t xml:space="preserve"> </w:t>
      </w:r>
      <w:r w:rsidRPr="00ED6198">
        <w:t xml:space="preserve">Smlouvy </w:t>
      </w:r>
      <w:r w:rsidRPr="00ED6198">
        <w:rPr>
          <w:i/>
          <w:iCs/>
        </w:rPr>
        <w:t>Specifikace Plnění</w:t>
      </w:r>
      <w:r w:rsidR="005F5289" w:rsidRPr="00ED6198">
        <w:t>.</w:t>
      </w:r>
    </w:p>
    <w:p w14:paraId="16E99A06" w14:textId="33FE2949" w:rsidR="00FA6454" w:rsidRPr="00335BA4" w:rsidRDefault="00FA6454">
      <w:pPr>
        <w:pStyle w:val="TPText-2slovan"/>
        <w:jc w:val="both"/>
      </w:pPr>
      <w:r w:rsidRPr="00335BA4">
        <w:t>Ustanovení čl. 6.1</w:t>
      </w:r>
      <w:r w:rsidR="00E03343" w:rsidRPr="00335BA4">
        <w:t>.</w:t>
      </w:r>
      <w:r w:rsidRPr="00335BA4">
        <w:t xml:space="preserve"> </w:t>
      </w:r>
      <w:r w:rsidR="00AD757A" w:rsidRPr="00335BA4">
        <w:t xml:space="preserve">ZOP </w:t>
      </w:r>
      <w:r w:rsidRPr="00335BA4">
        <w:t>a jeho podčlánků a 6.2</w:t>
      </w:r>
      <w:r w:rsidR="00E03343" w:rsidRPr="00335BA4">
        <w:t>.</w:t>
      </w:r>
      <w:r w:rsidRPr="00335BA4">
        <w:t xml:space="preserve"> </w:t>
      </w:r>
      <w:r w:rsidR="00AD757A" w:rsidRPr="00335BA4">
        <w:t xml:space="preserve">ZOP </w:t>
      </w:r>
      <w:r w:rsidRPr="00335BA4">
        <w:t>a jeho podčlánků se pro Software vztahující se k Hardware nepoužijí.</w:t>
      </w:r>
    </w:p>
    <w:p w14:paraId="0561F681" w14:textId="5E295959" w:rsidR="005202F6" w:rsidRPr="00335BA4" w:rsidRDefault="005F0BAE" w:rsidP="005F0BAE">
      <w:pPr>
        <w:pStyle w:val="TPText-1slovan"/>
        <w:jc w:val="both"/>
      </w:pPr>
      <w:r w:rsidRPr="00335BA4">
        <w:t>Odměna za poskytnutí oprávnění dle článku 6 ZOP je zahrnuta v Ceně za Plnění dle Smlouvy.</w:t>
      </w:r>
    </w:p>
    <w:p w14:paraId="4735446D" w14:textId="1F6A57E4" w:rsidR="003E784C" w:rsidRPr="00ED6198" w:rsidRDefault="00A11B07" w:rsidP="007C38AC">
      <w:pPr>
        <w:pStyle w:val="TPNADPIS-1slovan"/>
        <w:jc w:val="both"/>
      </w:pPr>
      <w:bookmarkStart w:id="70" w:name="_Toc119490217"/>
      <w:bookmarkStart w:id="71" w:name="_Toc103154252"/>
      <w:r w:rsidRPr="00ED6198">
        <w:t>Zdrojový kód</w:t>
      </w:r>
      <w:r w:rsidR="005F5289" w:rsidRPr="00ED6198">
        <w:t xml:space="preserve"> a dokumentace</w:t>
      </w:r>
      <w:bookmarkEnd w:id="70"/>
      <w:bookmarkEnd w:id="71"/>
    </w:p>
    <w:p w14:paraId="02A41F5D" w14:textId="04547C13" w:rsidR="0065484F" w:rsidRPr="00ED6198" w:rsidRDefault="00A11B07" w:rsidP="007C38AC">
      <w:pPr>
        <w:pStyle w:val="TPText-1slovan"/>
        <w:jc w:val="both"/>
      </w:pPr>
      <w:r w:rsidRPr="00ED6198">
        <w:t>Zdrojový kód bude předáván Objednateli na datovém nosiči vždy na konci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05D97682" w:rsidR="00A11B07" w:rsidRPr="00ED6198" w:rsidRDefault="00A11B07" w:rsidP="007C38AC">
      <w:pPr>
        <w:pStyle w:val="TPText-1slovan"/>
        <w:jc w:val="both"/>
      </w:pPr>
      <w:r w:rsidRPr="00ED6198">
        <w:t xml:space="preserve">Na datovém nosiči dat musí být viditelně označeno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7C38AC">
      <w:pPr>
        <w:pStyle w:val="TPText-1slovan"/>
        <w:jc w:val="both"/>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7C38AC">
      <w:pPr>
        <w:pStyle w:val="TPText-1slovan"/>
        <w:jc w:val="both"/>
      </w:pPr>
      <w:r w:rsidRPr="00ED6198">
        <w:lastRenderedPageBreak/>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7C38AC">
      <w:pPr>
        <w:pStyle w:val="TPText-1slovan"/>
        <w:jc w:val="both"/>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7C38AC">
      <w:pPr>
        <w:pStyle w:val="TPText-1slovan"/>
        <w:numPr>
          <w:ilvl w:val="0"/>
          <w:numId w:val="38"/>
        </w:numPr>
        <w:ind w:left="1701" w:hanging="425"/>
        <w:jc w:val="both"/>
      </w:pPr>
      <w:r w:rsidRPr="00ED6198">
        <w:t xml:space="preserve">Kompletní </w:t>
      </w:r>
      <w:r w:rsidR="00EF4636" w:rsidRPr="00ED6198">
        <w:t>Z</w:t>
      </w:r>
      <w:r w:rsidRPr="00ED6198">
        <w:t>drojové kódy celého díla.</w:t>
      </w:r>
    </w:p>
    <w:p w14:paraId="14DCD874" w14:textId="77777777" w:rsidR="0055737D" w:rsidRPr="00ED6198" w:rsidRDefault="0055737D" w:rsidP="007C38AC">
      <w:pPr>
        <w:pStyle w:val="TPText-1slovan"/>
        <w:numPr>
          <w:ilvl w:val="0"/>
          <w:numId w:val="38"/>
        </w:numPr>
        <w:ind w:left="1701" w:hanging="425"/>
        <w:jc w:val="both"/>
      </w:pPr>
      <w:r w:rsidRPr="00ED6198">
        <w:t>Uživatelskou příručku obsahující konkrétní popis uživatelského prostředí, funkcí a postupů pro zaškolení zaměstnanců.</w:t>
      </w:r>
    </w:p>
    <w:p w14:paraId="1BA81395" w14:textId="5F9C00C1" w:rsidR="001304A1" w:rsidRPr="00ED6198" w:rsidRDefault="0055737D" w:rsidP="007C38AC">
      <w:pPr>
        <w:pStyle w:val="TPText-1slovan"/>
        <w:numPr>
          <w:ilvl w:val="0"/>
          <w:numId w:val="38"/>
        </w:numPr>
        <w:ind w:left="1701" w:hanging="425"/>
        <w:jc w:val="both"/>
      </w:pPr>
      <w:r w:rsidRPr="00ED6198">
        <w:t>Administrátorskou příručku, popisující všechny parametry, které lze konfigurovat a popis dopadů změny konfigurace do systému.</w:t>
      </w:r>
    </w:p>
    <w:p w14:paraId="6E32730F" w14:textId="7ED5D41C" w:rsidR="0055737D" w:rsidRPr="00ED6198" w:rsidRDefault="0055737D" w:rsidP="007C38AC">
      <w:pPr>
        <w:pStyle w:val="TPText-1slovan"/>
        <w:numPr>
          <w:ilvl w:val="0"/>
          <w:numId w:val="38"/>
        </w:numPr>
        <w:ind w:left="1701" w:hanging="425"/>
        <w:jc w:val="both"/>
        <w:rPr>
          <w:szCs w:val="20"/>
        </w:rPr>
      </w:pPr>
      <w:r w:rsidRPr="00ED6198">
        <w:t>Technickou dokumentaci systému, pakliže se jedná o vícevrstvou architekturu, popis každé vrstvy zvlášť:</w:t>
      </w:r>
    </w:p>
    <w:p w14:paraId="2074F8F1" w14:textId="77777777" w:rsidR="0055737D" w:rsidRPr="007C38AC" w:rsidRDefault="0055737D" w:rsidP="007C38AC">
      <w:pPr>
        <w:pStyle w:val="Odstavecseseznamem"/>
        <w:numPr>
          <w:ilvl w:val="2"/>
          <w:numId w:val="39"/>
        </w:numPr>
        <w:spacing w:before="80" w:after="0"/>
        <w:ind w:left="2552" w:hanging="567"/>
        <w:contextualSpacing w:val="0"/>
        <w:jc w:val="both"/>
        <w:rPr>
          <w:rFonts w:ascii="Verdana" w:hAnsi="Verdana"/>
          <w:sz w:val="18"/>
        </w:rPr>
      </w:pPr>
      <w:r w:rsidRPr="007C38AC">
        <w:rPr>
          <w:rFonts w:ascii="Verdana" w:hAnsi="Verdana"/>
          <w:sz w:val="18"/>
        </w:rPr>
        <w:t>Datová vrstva – popis datové vrstvy, čili tabulek v databázi včetně vazeb mezi tabulkami a včetně E-R schémat.</w:t>
      </w:r>
    </w:p>
    <w:p w14:paraId="427EFE02" w14:textId="77777777" w:rsidR="0055737D" w:rsidRPr="007C38AC" w:rsidRDefault="0055737D" w:rsidP="007C38AC">
      <w:pPr>
        <w:pStyle w:val="Odstavecseseznamem"/>
        <w:numPr>
          <w:ilvl w:val="2"/>
          <w:numId w:val="39"/>
        </w:numPr>
        <w:spacing w:before="80" w:after="0"/>
        <w:ind w:left="2552" w:hanging="567"/>
        <w:contextualSpacing w:val="0"/>
        <w:jc w:val="both"/>
        <w:rPr>
          <w:rFonts w:ascii="Verdana" w:hAnsi="Verdana"/>
          <w:sz w:val="18"/>
        </w:rPr>
      </w:pPr>
      <w:r w:rsidRPr="007C38AC">
        <w:rPr>
          <w:rFonts w:ascii="Verdana" w:hAnsi="Verdana"/>
          <w:sz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ED6198" w:rsidRDefault="0055737D" w:rsidP="007C38AC">
      <w:pPr>
        <w:pStyle w:val="Odstavecseseznamem"/>
        <w:numPr>
          <w:ilvl w:val="2"/>
          <w:numId w:val="39"/>
        </w:numPr>
        <w:spacing w:before="80" w:after="0"/>
        <w:ind w:left="2552" w:hanging="567"/>
        <w:contextualSpacing w:val="0"/>
        <w:jc w:val="both"/>
        <w:rPr>
          <w:sz w:val="20"/>
          <w:szCs w:val="20"/>
        </w:rPr>
      </w:pPr>
      <w:r w:rsidRPr="007C38AC">
        <w:rPr>
          <w:rFonts w:ascii="Verdana" w:hAnsi="Verdana"/>
          <w:sz w:val="18"/>
        </w:rPr>
        <w:t xml:space="preserve">Prezentační vrstva </w:t>
      </w:r>
      <w:r w:rsidR="00427A8A" w:rsidRPr="007C38AC">
        <w:rPr>
          <w:rFonts w:ascii="Verdana" w:hAnsi="Verdana"/>
          <w:sz w:val="18"/>
        </w:rPr>
        <w:t>–</w:t>
      </w:r>
      <w:r w:rsidRPr="007C38AC">
        <w:rPr>
          <w:rFonts w:ascii="Verdana" w:hAnsi="Verdana"/>
          <w:sz w:val="18"/>
        </w:rPr>
        <w:t xml:space="preserve"> Dokumentace systému musí obsahovat drátové modely všech obrazovek uživatelského rozhraní včetně popisu funkcí prvků každé obrazovky</w:t>
      </w:r>
      <w:r w:rsidRPr="00ED6198">
        <w:rPr>
          <w:sz w:val="20"/>
          <w:szCs w:val="20"/>
        </w:rPr>
        <w:t>.</w:t>
      </w:r>
    </w:p>
    <w:p w14:paraId="48F1F983" w14:textId="77777777" w:rsidR="0055737D" w:rsidRPr="00ED6198" w:rsidRDefault="0055737D" w:rsidP="007C38AC">
      <w:pPr>
        <w:pStyle w:val="TPText-1slovan"/>
        <w:numPr>
          <w:ilvl w:val="0"/>
          <w:numId w:val="38"/>
        </w:numPr>
        <w:ind w:left="1701" w:hanging="425"/>
        <w:jc w:val="both"/>
      </w:pPr>
      <w:r w:rsidRPr="00ED6198">
        <w:t>Popis konfigurace provozního prostředí systému (serverová strana i klientská strana)</w:t>
      </w:r>
    </w:p>
    <w:p w14:paraId="7CA4E2A0" w14:textId="77072313" w:rsidR="00ED6713" w:rsidRPr="00ED6198" w:rsidRDefault="0055737D" w:rsidP="007C38AC">
      <w:pPr>
        <w:pStyle w:val="TPText-1slovan"/>
        <w:numPr>
          <w:ilvl w:val="0"/>
          <w:numId w:val="38"/>
        </w:numPr>
        <w:ind w:left="1701" w:hanging="425"/>
        <w:jc w:val="both"/>
      </w:pPr>
      <w:r w:rsidRPr="00ED6198">
        <w:t>Dokumentace musí obsahovat soupis všech požadavků na nastavení hardwarových a softwarových komponent běhového prostředí jako jsou:</w:t>
      </w:r>
    </w:p>
    <w:p w14:paraId="79960249" w14:textId="77777777" w:rsidR="0055737D" w:rsidRPr="007C38AC" w:rsidRDefault="0055737D"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mapování souborových systémů</w:t>
      </w:r>
    </w:p>
    <w:p w14:paraId="6439BFFD" w14:textId="1DDA4ADD" w:rsidR="00D3172A" w:rsidRPr="007C38AC" w:rsidRDefault="0055737D"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požadavky na operační paměť a procesory</w:t>
      </w:r>
    </w:p>
    <w:p w14:paraId="32C96FC4" w14:textId="387918A5" w:rsidR="00E61F72" w:rsidRPr="007C38AC" w:rsidRDefault="00D3172A"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 xml:space="preserve">konfigurační parametry jednotlivých podpůrných </w:t>
      </w:r>
      <w:r w:rsidR="00980791" w:rsidRPr="007C38AC">
        <w:rPr>
          <w:rFonts w:ascii="Verdana" w:hAnsi="Verdana"/>
          <w:sz w:val="18"/>
        </w:rPr>
        <w:t>Softwarových</w:t>
      </w:r>
      <w:r w:rsidRPr="007C38AC">
        <w:rPr>
          <w:rFonts w:ascii="Verdana" w:hAnsi="Verdana"/>
          <w:sz w:val="18"/>
        </w:rPr>
        <w:t xml:space="preserve"> prostředků (např. specifika pro nastavení databáze, aplikačního serveru, webového serveru apod.)</w:t>
      </w:r>
    </w:p>
    <w:p w14:paraId="454883B9" w14:textId="77777777" w:rsidR="00A50EBE" w:rsidRPr="00ED6198" w:rsidRDefault="00D3172A" w:rsidP="00656265">
      <w:pPr>
        <w:pStyle w:val="TPText-1slovan"/>
        <w:numPr>
          <w:ilvl w:val="0"/>
          <w:numId w:val="38"/>
        </w:numPr>
        <w:ind w:left="1701" w:hanging="425"/>
        <w:jc w:val="both"/>
      </w:pPr>
      <w:r w:rsidRPr="00ED6198">
        <w:lastRenderedPageBreak/>
        <w:t xml:space="preserve">Objednatel požaduje, aby tato </w:t>
      </w:r>
      <w:r w:rsidR="00391637" w:rsidRPr="00ED6198">
        <w:t>D</w:t>
      </w:r>
      <w:r w:rsidRPr="00ED6198">
        <w:t>okumentace byla ve formátech XML DocBook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okumentace musí být verzované, opatřené seznamem autorů, přehledem změn</w:t>
      </w:r>
    </w:p>
    <w:p w14:paraId="1B358B24" w14:textId="0DC65093" w:rsidR="0055737D" w:rsidRPr="00ED6198" w:rsidRDefault="00D3172A" w:rsidP="007C38AC">
      <w:pPr>
        <w:pStyle w:val="TPText-1slovan"/>
        <w:numPr>
          <w:ilvl w:val="0"/>
          <w:numId w:val="38"/>
        </w:numPr>
        <w:ind w:left="1701" w:hanging="425"/>
        <w:jc w:val="both"/>
      </w:pPr>
      <w:r w:rsidRPr="00ED6198">
        <w:t xml:space="preserve"> jednotlivých verzí a musí být obsahově úplné pro tu část systému, kterou popisují.</w:t>
      </w:r>
      <w:r w:rsidR="00A14BDA" w:rsidRPr="00ED6198">
        <w:t xml:space="preserve"> </w:t>
      </w:r>
      <w:r w:rsidR="0055737D" w:rsidRPr="00ED6198">
        <w:t xml:space="preserve">Řešení musí obsahovat návod na používání systému (uživatelský manuál) a popis systému </w:t>
      </w:r>
      <w:r w:rsidR="00427A8A" w:rsidRPr="00ED6198">
        <w:t>–</w:t>
      </w:r>
      <w:r w:rsidR="0055737D" w:rsidRPr="00ED6198">
        <w:t xml:space="preserve"> jeho vlastností, struktur</w:t>
      </w:r>
      <w:r w:rsidR="00805DFC" w:rsidRPr="00ED6198">
        <w:t>u</w:t>
      </w:r>
      <w:r w:rsidR="0055737D" w:rsidRPr="00ED6198">
        <w:t xml:space="preserve"> projektu, použité technologie (technická dokumentace). Součástí řešení je i </w:t>
      </w:r>
      <w:r w:rsidR="00391637" w:rsidRPr="00ED6198">
        <w:t>D</w:t>
      </w:r>
      <w:r w:rsidR="0055737D" w:rsidRPr="00ED6198">
        <w:t xml:space="preserve">okumentace a automaticky generovaná dokumentace (Javadoc). Součástí </w:t>
      </w:r>
      <w:r w:rsidR="00391637" w:rsidRPr="00ED6198">
        <w:t>D</w:t>
      </w:r>
      <w:r w:rsidR="0055737D" w:rsidRPr="00ED6198">
        <w:t>okumentace musí být zip archiv se zdrojovými soubory řešení a programátorskou dokumentací.</w:t>
      </w:r>
    </w:p>
    <w:p w14:paraId="0C0DBCB8" w14:textId="5CEAE5D9" w:rsidR="000768C7" w:rsidRPr="00335BA4" w:rsidRDefault="000768C7" w:rsidP="004B7B03">
      <w:pPr>
        <w:pStyle w:val="TPText-1slovan"/>
        <w:jc w:val="both"/>
      </w:pPr>
      <w:r w:rsidRPr="00335BA4">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7C38AC">
      <w:pPr>
        <w:pStyle w:val="TPNADPIS-1slovan"/>
        <w:jc w:val="both"/>
      </w:pPr>
      <w:bookmarkStart w:id="72" w:name="_Toc522718164"/>
      <w:bookmarkStart w:id="73" w:name="_Toc522718166"/>
      <w:bookmarkStart w:id="74" w:name="_Toc522718168"/>
      <w:bookmarkStart w:id="75" w:name="_Toc522718169"/>
      <w:bookmarkStart w:id="76" w:name="_Toc522718172"/>
      <w:bookmarkStart w:id="77" w:name="_Toc522718174"/>
      <w:bookmarkStart w:id="78" w:name="_Toc522718184"/>
      <w:bookmarkStart w:id="79" w:name="_Toc119490218"/>
      <w:bookmarkStart w:id="80" w:name="_Toc103154253"/>
      <w:bookmarkEnd w:id="72"/>
      <w:bookmarkEnd w:id="73"/>
      <w:bookmarkEnd w:id="74"/>
      <w:bookmarkEnd w:id="75"/>
      <w:bookmarkEnd w:id="76"/>
      <w:bookmarkEnd w:id="77"/>
      <w:bookmarkEnd w:id="78"/>
      <w:r w:rsidRPr="00ED6198">
        <w:t>A</w:t>
      </w:r>
      <w:r w:rsidR="00442655" w:rsidRPr="00ED6198">
        <w:t>k</w:t>
      </w:r>
      <w:r w:rsidRPr="00ED6198">
        <w:t>ceptační řízení</w:t>
      </w:r>
      <w:bookmarkEnd w:id="79"/>
      <w:bookmarkEnd w:id="80"/>
    </w:p>
    <w:p w14:paraId="782B0556" w14:textId="4122222B" w:rsidR="003E784C" w:rsidRPr="00ED6198" w:rsidRDefault="000923C9" w:rsidP="007C38AC">
      <w:pPr>
        <w:pStyle w:val="TPText-1slovan"/>
        <w:jc w:val="both"/>
      </w:pPr>
      <w:bookmarkStart w:id="81" w:name="_Toc374550723"/>
      <w:bookmarkStart w:id="82" w:name="_Toc397429859"/>
      <w:r w:rsidRPr="00ED6198">
        <w:t xml:space="preserve">Předání a převzetí </w:t>
      </w:r>
      <w:r w:rsidR="005A1708" w:rsidRPr="00ED6198">
        <w:t>P</w:t>
      </w:r>
      <w:r w:rsidRPr="00ED6198">
        <w:t xml:space="preserve">ředmětu </w:t>
      </w:r>
      <w:r w:rsidR="005A1708" w:rsidRPr="00ED6198">
        <w:t>Smlouvy</w:t>
      </w:r>
      <w:r w:rsidRPr="00ED6198">
        <w:t xml:space="preserve">, včetně předání a převzetí výstupů provádění </w:t>
      </w:r>
      <w:r w:rsidR="00EF4636" w:rsidRPr="00ED6198">
        <w:t>Plnění</w:t>
      </w:r>
      <w:r w:rsidR="00427A8A" w:rsidRPr="00ED6198">
        <w:t>,</w:t>
      </w:r>
      <w:r w:rsidRPr="00ED6198">
        <w:t xml:space="preserve"> dokumentů majících charakter výstupů </w:t>
      </w:r>
      <w:r w:rsidR="005A1708" w:rsidRPr="00ED6198">
        <w:t xml:space="preserve">Předmětu </w:t>
      </w:r>
      <w:r w:rsidR="00EF4636" w:rsidRPr="00ED6198">
        <w:t xml:space="preserve">Plnění </w:t>
      </w:r>
      <w:r w:rsidR="00427A8A" w:rsidRPr="00ED6198">
        <w:t>a Zdrojových kódů</w:t>
      </w:r>
      <w:r w:rsidRPr="00ED6198">
        <w:t>, probíhá na základě Akceptačního řízení, tj. postupným provedením akceptačních procesů a podepsáním Akceptačního/ch protokolu/ů</w:t>
      </w:r>
      <w:r w:rsidR="003158E5" w:rsidRPr="00ED6198">
        <w:t>.</w:t>
      </w:r>
    </w:p>
    <w:p w14:paraId="758DA57E" w14:textId="6464C8C2" w:rsidR="000923C9" w:rsidRPr="00ED6198" w:rsidRDefault="000923C9" w:rsidP="007C38AC">
      <w:pPr>
        <w:pStyle w:val="TPText-1slovan"/>
        <w:jc w:val="both"/>
      </w:pPr>
      <w:r w:rsidRPr="00ED6198">
        <w:t xml:space="preserve">Akceptační řízení zahrnuje porovnání skutečných vlastností </w:t>
      </w:r>
      <w:r w:rsidR="00EF4636" w:rsidRPr="00ED6198">
        <w:t>Provádění Plnění</w:t>
      </w:r>
      <w:r w:rsidRPr="00ED6198">
        <w:t xml:space="preserve"> se specifikací </w:t>
      </w:r>
      <w:r w:rsidR="00FF628C" w:rsidRPr="00ED6198">
        <w:t>Plnění</w:t>
      </w:r>
      <w:r w:rsidRPr="00ED6198">
        <w:t xml:space="preserve"> dle Smlouvy a Akceptačními kritérii. Podrobnější rozsah Akceptačních kritérií je součástí Přílohy Smlouvy </w:t>
      </w:r>
      <w:r w:rsidRPr="00ED6198">
        <w:rPr>
          <w:i/>
          <w:iCs/>
        </w:rPr>
        <w:t>Specifikace Plnění</w:t>
      </w:r>
      <w:r w:rsidRPr="00ED6198">
        <w:t xml:space="preserve">. </w:t>
      </w:r>
    </w:p>
    <w:p w14:paraId="2F9861C9" w14:textId="235406A7" w:rsidR="000923C9" w:rsidRPr="00ED6198" w:rsidRDefault="005A1708" w:rsidP="007C38AC">
      <w:pPr>
        <w:pStyle w:val="TPText-1slovan"/>
        <w:jc w:val="both"/>
      </w:pPr>
      <w:r w:rsidRPr="00ED6198">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v případě </w:t>
      </w:r>
      <w:r w:rsidR="00F25DFD" w:rsidRPr="00ED6198">
        <w:t>Plnění</w:t>
      </w:r>
      <w:r w:rsidR="000923C9" w:rsidRPr="00ED6198">
        <w:t xml:space="preserve"> jako celku skončením Akceptačního řízení </w:t>
      </w:r>
      <w:r w:rsidRPr="00ED6198">
        <w:t xml:space="preserve">Plnění </w:t>
      </w:r>
      <w:r w:rsidR="000923C9" w:rsidRPr="00ED6198">
        <w:t xml:space="preserve">jako celku. </w:t>
      </w:r>
    </w:p>
    <w:p w14:paraId="773FC075" w14:textId="761F9CB7" w:rsidR="000923C9" w:rsidRPr="00ED6198" w:rsidRDefault="003158E5" w:rsidP="007C38AC">
      <w:pPr>
        <w:pStyle w:val="TPText-1slovan"/>
        <w:jc w:val="both"/>
      </w:pPr>
      <w:r w:rsidRPr="00ED6198">
        <w:t>Na Akceptační řízení se uplatní</w:t>
      </w:r>
      <w:r w:rsidR="000923C9" w:rsidRPr="00ED6198">
        <w:t xml:space="preserve"> následující pravidla: </w:t>
      </w:r>
    </w:p>
    <w:p w14:paraId="394E395C" w14:textId="255A5CEE" w:rsidR="000923C9" w:rsidRPr="00ED6198" w:rsidRDefault="00C7388A" w:rsidP="007C38AC">
      <w:pPr>
        <w:pStyle w:val="TPText-1slovan"/>
        <w:numPr>
          <w:ilvl w:val="0"/>
          <w:numId w:val="21"/>
        </w:numPr>
        <w:ind w:left="1701" w:hanging="425"/>
        <w:jc w:val="both"/>
      </w:pPr>
      <w:r w:rsidRPr="00ED6198">
        <w:t xml:space="preserve">Dodavatel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1755B" w:rsidRPr="00ED6198">
        <w:t xml:space="preserve"> nedohodnou-li se Strany jinak</w:t>
      </w:r>
      <w:r w:rsidR="006730E8" w:rsidRPr="00ED6198">
        <w:t>;</w:t>
      </w:r>
    </w:p>
    <w:p w14:paraId="3803226C" w14:textId="7ADEAFC2" w:rsidR="006730E8" w:rsidRPr="00ED6198" w:rsidRDefault="00C7388A" w:rsidP="007C38AC">
      <w:pPr>
        <w:pStyle w:val="TPText-1slovan"/>
        <w:numPr>
          <w:ilvl w:val="0"/>
          <w:numId w:val="21"/>
        </w:numPr>
        <w:ind w:left="1701" w:hanging="425"/>
        <w:jc w:val="both"/>
      </w:pPr>
      <w:r w:rsidRPr="00ED6198">
        <w:t xml:space="preserve">Dodavatel </w:t>
      </w:r>
      <w:r w:rsidR="006730E8" w:rsidRPr="00ED6198">
        <w:t xml:space="preserve">předá Objednateli výstup provádění </w:t>
      </w:r>
      <w:r w:rsidRPr="00ED6198">
        <w:t>Plnění</w:t>
      </w:r>
      <w:r w:rsidR="006730E8" w:rsidRPr="00ED6198">
        <w:t xml:space="preserve"> k realizaci Akceptačního řízení; Akceptační řízení může být zahájeno pouze v případě, že výstup provádění </w:t>
      </w:r>
      <w:r w:rsidR="00791242" w:rsidRPr="00ED6198">
        <w:t>Plnění</w:t>
      </w:r>
      <w:r w:rsidR="006730E8" w:rsidRPr="00ED6198">
        <w:t xml:space="preserve">, který je předmětem takového Akceptačního řízení, je umístěn v Produkčním anebo Testovacím prostředí nebo byl jiným </w:t>
      </w:r>
      <w:r w:rsidR="006730E8" w:rsidRPr="00ED6198">
        <w:lastRenderedPageBreak/>
        <w:t xml:space="preserve">způsobem </w:t>
      </w:r>
      <w:r w:rsidRPr="00ED6198">
        <w:t xml:space="preserve">Dodavatelem </w:t>
      </w:r>
      <w:r w:rsidR="006730E8" w:rsidRPr="00ED6198">
        <w:t xml:space="preserve">skutečně předán Objednateli a ten se s ním mohl seznámit; Objednatel na žádost </w:t>
      </w:r>
      <w:r w:rsidRPr="00ED6198">
        <w:t xml:space="preserve">Dodavatele </w:t>
      </w:r>
      <w:r w:rsidR="006730E8" w:rsidRPr="00ED6198">
        <w:t>potvrdí převzetí výstupů k Akceptačnímu řízení v </w:t>
      </w:r>
      <w:r w:rsidR="009F646D" w:rsidRPr="00ED6198">
        <w:t>Helpd</w:t>
      </w:r>
      <w:r w:rsidR="006730E8" w:rsidRPr="00ED6198">
        <w:t>esku, e-mailem, anebo prostřednictvím ISDS; převzetím k Akceptačnímu řízení anebo potvrzením ve smyslu tohoto článku je zahájeno Akceptační řízení;</w:t>
      </w:r>
    </w:p>
    <w:p w14:paraId="0CD401FC" w14:textId="54A4DF66" w:rsidR="006730E8" w:rsidRPr="00ED6198" w:rsidRDefault="006730E8" w:rsidP="007C38AC">
      <w:pPr>
        <w:pStyle w:val="TPText-1slovan"/>
        <w:numPr>
          <w:ilvl w:val="0"/>
          <w:numId w:val="21"/>
        </w:numPr>
        <w:ind w:left="1701" w:hanging="425"/>
        <w:jc w:val="both"/>
      </w:pPr>
      <w:r w:rsidRPr="00ED6198">
        <w:t xml:space="preserve">po provedení všech nezbytných činností v rámci Akceptačního řízení se Objednatel i </w:t>
      </w:r>
      <w:r w:rsidR="009F440B" w:rsidRPr="00ED6198">
        <w:t xml:space="preserve">Dodavatel </w:t>
      </w:r>
      <w:r w:rsidRPr="00ED6198">
        <w:t xml:space="preserve">zavazují podepsat příslušný protokol potvrzující provedení výstupu provádění </w:t>
      </w:r>
      <w:r w:rsidR="009F440B" w:rsidRPr="00ED6198">
        <w:t>Plnění</w:t>
      </w:r>
      <w:r w:rsidRPr="00ED6198">
        <w:t xml:space="preserve"> anebo výsledek Testů výstupů provádění </w:t>
      </w:r>
      <w:r w:rsidR="009F440B" w:rsidRPr="00ED6198">
        <w:t>Plnění</w:t>
      </w:r>
      <w:r w:rsidRPr="00ED6198">
        <w:t xml:space="preserve"> připravený </w:t>
      </w:r>
      <w:r w:rsidR="009F440B" w:rsidRPr="00ED6198">
        <w:t xml:space="preserve">Dodavatelem </w:t>
      </w:r>
      <w:r w:rsidRPr="00ED6198">
        <w:t xml:space="preserve">a upravený a vyplněný Objednatelem (Akceptační protokol). Akceptační protokol obsahuje: </w:t>
      </w:r>
    </w:p>
    <w:p w14:paraId="115ED3F4" w14:textId="2F64610E" w:rsidR="006730E8" w:rsidRPr="00ED6198" w:rsidRDefault="006730E8" w:rsidP="007C38AC">
      <w:pPr>
        <w:pStyle w:val="TPText-1slovan"/>
        <w:numPr>
          <w:ilvl w:val="0"/>
          <w:numId w:val="22"/>
        </w:numPr>
        <w:ind w:left="2552" w:hanging="567"/>
        <w:jc w:val="both"/>
      </w:pPr>
      <w:r w:rsidRPr="00ED6198">
        <w:t xml:space="preserve">specifikaci provedeného </w:t>
      </w:r>
      <w:r w:rsidR="00AF0B65" w:rsidRPr="00ED6198">
        <w:t>Plnění</w:t>
      </w:r>
      <w:r w:rsidRPr="00ED6198">
        <w:t>;</w:t>
      </w:r>
    </w:p>
    <w:p w14:paraId="46C2BEA1" w14:textId="50A583BC" w:rsidR="006730E8" w:rsidRPr="00ED6198" w:rsidRDefault="006730E8" w:rsidP="007C38AC">
      <w:pPr>
        <w:pStyle w:val="TPText-1slovan"/>
        <w:numPr>
          <w:ilvl w:val="0"/>
          <w:numId w:val="22"/>
        </w:numPr>
        <w:ind w:left="2552" w:hanging="567"/>
        <w:jc w:val="both"/>
      </w:pPr>
      <w:r w:rsidRPr="00ED6198">
        <w:t>Akceptační kritéria;</w:t>
      </w:r>
    </w:p>
    <w:p w14:paraId="78BBADC4" w14:textId="31FEC1CA" w:rsidR="006730E8" w:rsidRPr="00ED6198" w:rsidRDefault="006730E8" w:rsidP="007C38AC">
      <w:pPr>
        <w:pStyle w:val="TPText-1slovan"/>
        <w:numPr>
          <w:ilvl w:val="0"/>
          <w:numId w:val="22"/>
        </w:numPr>
        <w:ind w:left="2552" w:hanging="567"/>
        <w:jc w:val="both"/>
      </w:pPr>
      <w:r w:rsidRPr="00ED6198">
        <w:t>informace o průběhu Testů, jsou-li prováděny</w:t>
      </w:r>
      <w:r w:rsidR="00E2168F" w:rsidRPr="00ED6198">
        <w:t>;</w:t>
      </w:r>
    </w:p>
    <w:p w14:paraId="313F9389" w14:textId="41A2AD64" w:rsidR="006730E8" w:rsidRPr="00ED6198" w:rsidRDefault="006730E8" w:rsidP="007C38AC">
      <w:pPr>
        <w:pStyle w:val="TPText-1slovan"/>
        <w:numPr>
          <w:ilvl w:val="0"/>
          <w:numId w:val="22"/>
        </w:numPr>
        <w:ind w:left="2552" w:hanging="567"/>
        <w:jc w:val="both"/>
      </w:pPr>
      <w:r w:rsidRPr="00ED6198">
        <w:t>další informace a dokumenty nezbytné pro provedení Akceptačního řízen</w:t>
      </w:r>
      <w:r w:rsidR="000705F0" w:rsidRPr="00ED6198">
        <w:t xml:space="preserve">í </w:t>
      </w:r>
      <w:r w:rsidRPr="00ED6198">
        <w:t xml:space="preserve">provedeného </w:t>
      </w:r>
      <w:r w:rsidR="004022BA" w:rsidRPr="00ED6198">
        <w:t>Plnění</w:t>
      </w:r>
      <w:r w:rsidRPr="00ED6198">
        <w:t xml:space="preserve"> nebo jeho části. </w:t>
      </w:r>
    </w:p>
    <w:p w14:paraId="0352DC00" w14:textId="3B5CE826" w:rsidR="006730E8" w:rsidRPr="00ED6198" w:rsidRDefault="005B50A6" w:rsidP="007C38AC">
      <w:pPr>
        <w:pStyle w:val="TPText-1slovan"/>
        <w:numPr>
          <w:ilvl w:val="0"/>
          <w:numId w:val="21"/>
        </w:numPr>
        <w:ind w:left="1701" w:hanging="425"/>
        <w:jc w:val="both"/>
      </w:pPr>
      <w:r w:rsidRPr="00ED6198">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9B123A" w:rsidRPr="00ED6198">
        <w:t xml:space="preserve">Dodavatel </w:t>
      </w:r>
      <w:r w:rsidR="006730E8" w:rsidRPr="00ED6198">
        <w:t xml:space="preserve">Objednateli opět předá výstup k opětovnému provedení činností v rámci Akceptačního řízení (další kolo Akceptačního řízení) a </w:t>
      </w:r>
      <w:r w:rsidR="006A41AA" w:rsidRPr="00ED6198">
        <w:t xml:space="preserve">Dodavatel </w:t>
      </w:r>
      <w:r w:rsidR="006730E8" w:rsidRPr="00ED6198">
        <w:t>připraví nový Akceptační protokol vztahující se k dalšímu kolu Akceptačního řízení;</w:t>
      </w:r>
    </w:p>
    <w:p w14:paraId="51C6B942" w14:textId="7642D2D1" w:rsidR="006730E8" w:rsidRPr="00ED6198" w:rsidRDefault="005B50A6" w:rsidP="007C38AC">
      <w:pPr>
        <w:pStyle w:val="TPText-1slovan"/>
        <w:numPr>
          <w:ilvl w:val="0"/>
          <w:numId w:val="21"/>
        </w:numPr>
        <w:ind w:left="1701" w:hanging="425"/>
        <w:jc w:val="both"/>
      </w:pPr>
      <w:r w:rsidRPr="00ED6198">
        <w:t>j</w:t>
      </w:r>
      <w:r w:rsidR="006730E8" w:rsidRPr="00ED6198">
        <w:t>e-li součástí</w:t>
      </w:r>
      <w:r w:rsidR="006A41AA" w:rsidRPr="00ED6198">
        <w:t xml:space="preserve"> </w:t>
      </w:r>
      <w:r w:rsidR="00AE7901" w:rsidRPr="00ED6198">
        <w:t>Plnění</w:t>
      </w:r>
      <w:r w:rsidR="006730E8" w:rsidRPr="00ED6198">
        <w:t xml:space="preserve"> několik výstupů, pak každý z takových výstupů podléhá samostatnému Akceptačnímu řízení;</w:t>
      </w:r>
    </w:p>
    <w:p w14:paraId="3CAB13F8" w14:textId="2FC9B5C1" w:rsidR="006730E8" w:rsidRPr="00ED6198" w:rsidRDefault="006730E8" w:rsidP="007C38AC">
      <w:pPr>
        <w:pStyle w:val="TPText-1slovan"/>
        <w:numPr>
          <w:ilvl w:val="0"/>
          <w:numId w:val="21"/>
        </w:numPr>
        <w:ind w:left="1701" w:hanging="425"/>
        <w:jc w:val="both"/>
      </w:pPr>
      <w:r w:rsidRPr="00ED6198">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ED6198">
        <w:t>.</w:t>
      </w:r>
    </w:p>
    <w:p w14:paraId="2FFED708" w14:textId="0EEC4795" w:rsidR="00490FFD" w:rsidRPr="00ED6198" w:rsidRDefault="00490FFD" w:rsidP="007C38AC">
      <w:pPr>
        <w:pStyle w:val="TPText-1slovan"/>
        <w:jc w:val="both"/>
      </w:pPr>
      <w:r w:rsidRPr="00ED6198">
        <w:t xml:space="preserve">Objednatel je povinen po provedení ověření kvality výstupu v rámci Akceptačního řízení </w:t>
      </w:r>
      <w:r w:rsidR="007F3E06" w:rsidRPr="00ED6198">
        <w:t xml:space="preserve">Dodavateli </w:t>
      </w:r>
      <w:r w:rsidRPr="00ED6198">
        <w:t xml:space="preserve">podepsat Akceptační protokol a akceptovat výstup provádění </w:t>
      </w:r>
      <w:r w:rsidR="006D3A84" w:rsidRPr="00ED6198">
        <w:t>Plnění</w:t>
      </w:r>
      <w:r w:rsidR="006A50C1" w:rsidRPr="00ED6198">
        <w:t xml:space="preserve">, případně oznámit </w:t>
      </w:r>
      <w:r w:rsidR="007F3E06" w:rsidRPr="00ED6198">
        <w:t xml:space="preserve">Dodavateli </w:t>
      </w:r>
      <w:r w:rsidR="006A50C1" w:rsidRPr="00ED6198">
        <w:t xml:space="preserve">vady výstupu provádění </w:t>
      </w:r>
      <w:r w:rsidR="006D492A" w:rsidRPr="00ED6198">
        <w:t>Plnění</w:t>
      </w:r>
      <w:r w:rsidR="006A50C1" w:rsidRPr="00ED6198">
        <w:t>, které brání jeho provedení</w:t>
      </w:r>
      <w:r w:rsidR="00AD50FB" w:rsidRPr="00ED6198">
        <w:t xml:space="preserve"> včetně určení kategorie vady A, B, C</w:t>
      </w:r>
      <w:r w:rsidRPr="00ED6198">
        <w:t xml:space="preserve">. </w:t>
      </w:r>
    </w:p>
    <w:p w14:paraId="588E8F7F" w14:textId="4A5CEF28" w:rsidR="00490FFD" w:rsidRPr="00ED6198" w:rsidRDefault="00490FFD" w:rsidP="007C38AC">
      <w:pPr>
        <w:pStyle w:val="TPText-1slovan"/>
        <w:jc w:val="both"/>
      </w:pPr>
      <w:r w:rsidRPr="00ED6198">
        <w:t xml:space="preserve">Výstupy provádění </w:t>
      </w:r>
      <w:r w:rsidR="00571B3E" w:rsidRPr="00ED6198">
        <w:t>Plnění</w:t>
      </w:r>
      <w:r w:rsidR="00404562" w:rsidRPr="00ED6198">
        <w:t xml:space="preserve"> </w:t>
      </w:r>
      <w:r w:rsidRPr="00ED6198">
        <w:t xml:space="preserve">jsou způsobilé k akceptaci Objednatelem, pokud: </w:t>
      </w:r>
    </w:p>
    <w:p w14:paraId="1D45E800" w14:textId="01D784AC" w:rsidR="00490FFD" w:rsidRPr="00ED6198" w:rsidRDefault="00B012C9" w:rsidP="007C38AC">
      <w:pPr>
        <w:pStyle w:val="TPText-1slovan"/>
        <w:numPr>
          <w:ilvl w:val="0"/>
          <w:numId w:val="23"/>
        </w:numPr>
        <w:ind w:left="1701" w:hanging="425"/>
        <w:jc w:val="both"/>
      </w:pPr>
      <w:r w:rsidRPr="00ED6198">
        <w:t>n</w:t>
      </w:r>
      <w:r w:rsidR="00490FFD" w:rsidRPr="00ED6198">
        <w:t>aplňují Akceptační kritéria a nevykazují žádné vady, pak Objednatel vyznačí na Akceptačním protokolu „Akceptováno“; nebo</w:t>
      </w:r>
    </w:p>
    <w:p w14:paraId="3270A8BD" w14:textId="1982CA5D" w:rsidR="00490FFD" w:rsidRPr="00ED6198" w:rsidRDefault="00490FFD" w:rsidP="007C38AC">
      <w:pPr>
        <w:pStyle w:val="TPText-1slovan"/>
        <w:numPr>
          <w:ilvl w:val="0"/>
          <w:numId w:val="23"/>
        </w:numPr>
        <w:ind w:left="1701" w:hanging="425"/>
        <w:jc w:val="both"/>
      </w:pPr>
      <w:r w:rsidRPr="00ED6198">
        <w:lastRenderedPageBreak/>
        <w:t xml:space="preserve">naplňují Akceptační kritéria a vykazují vady, které nebrání tomu, aby výstup provádění </w:t>
      </w:r>
      <w:r w:rsidR="00B012C9" w:rsidRPr="00ED6198">
        <w:t>Plnění</w:t>
      </w:r>
      <w:r w:rsidRPr="00ED6198">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w:t>
      </w:r>
    </w:p>
    <w:p w14:paraId="2971CDEB" w14:textId="499A2435" w:rsidR="00490FFD" w:rsidRPr="00ED6198" w:rsidRDefault="00490FFD" w:rsidP="007C38AC">
      <w:pPr>
        <w:pStyle w:val="TPText-1slovan"/>
        <w:numPr>
          <w:ilvl w:val="0"/>
          <w:numId w:val="0"/>
        </w:numPr>
        <w:ind w:left="1134"/>
        <w:jc w:val="both"/>
      </w:pPr>
      <w:r w:rsidRPr="00ED6198">
        <w:t>V jiných případech vyznačí Objednatel na Akceptačním protokolu „Neakceptováno</w:t>
      </w:r>
      <w:r w:rsidR="00663D04" w:rsidRPr="00ED6198">
        <w:t>“</w:t>
      </w:r>
      <w:r w:rsidRPr="00ED6198">
        <w:t>.</w:t>
      </w:r>
    </w:p>
    <w:p w14:paraId="5082B2A2" w14:textId="2795CE87" w:rsidR="00490FFD" w:rsidRPr="00ED6198" w:rsidRDefault="00490FFD" w:rsidP="007C38AC">
      <w:pPr>
        <w:pStyle w:val="TPText-1slovan"/>
        <w:jc w:val="both"/>
      </w:pPr>
      <w:r w:rsidRPr="00ED6198">
        <w:t>V případě splnění Akceptačních kritérií je Objednatel povinen</w:t>
      </w:r>
      <w:r w:rsidR="007976EC" w:rsidRPr="00ED6198">
        <w:t xml:space="preserve"> </w:t>
      </w:r>
      <w:bookmarkStart w:id="83" w:name="_Hlk118177184"/>
      <w:r w:rsidR="007976EC" w:rsidRPr="00ED6198">
        <w:t>do 30 dnů od zahájení akceptačního řízení</w:t>
      </w:r>
      <w:bookmarkEnd w:id="83"/>
      <w:r w:rsidRPr="00ED6198">
        <w:t xml:space="preserve"> vyznačit na Akceptačním protokolu výrok „Akceptováno“. V případě nesplnění Akceptačních kritérií Objednatel vyznačí</w:t>
      </w:r>
      <w:r w:rsidR="007976EC" w:rsidRPr="00ED6198">
        <w:t xml:space="preserve"> do 30 dnů od zahájení akceptačního řízení</w:t>
      </w:r>
      <w:r w:rsidRPr="00ED6198">
        <w:t xml:space="preserve"> na Akceptačním protokolu výrok „Neakceptováno“ a uvede všechna Akceptační kritéria, která považuje za nesplněná s uvedením, v čem spočívá jejich nesplnění. </w:t>
      </w:r>
      <w:bookmarkStart w:id="84" w:name="_Hlk118177166"/>
      <w:r w:rsidR="007976EC" w:rsidRPr="00ED6198">
        <w:t>Objednatel není povinen výše uvedené lhůty dodržet, dojde-li k prodloužení akceptačního řízení z důvodu na straně Dodavatele.</w:t>
      </w:r>
      <w:bookmarkEnd w:id="84"/>
    </w:p>
    <w:p w14:paraId="15C79BB7" w14:textId="358C403E" w:rsidR="00490FFD" w:rsidRPr="00ED6198" w:rsidRDefault="00490FFD" w:rsidP="007C38AC">
      <w:pPr>
        <w:pStyle w:val="TPText-1slovan"/>
        <w:jc w:val="both"/>
      </w:pPr>
      <w:r w:rsidRPr="00ED6198">
        <w:t xml:space="preserve">Pokud Objednatel akceptuje výstup provádění </w:t>
      </w:r>
      <w:r w:rsidR="00F804D6" w:rsidRPr="00ED6198">
        <w:t>Plnění</w:t>
      </w:r>
      <w:r w:rsidRPr="00ED6198">
        <w:t xml:space="preserve"> svým podpisem a vyznačením výroku „Akceptováno s výhradou“, které na Akceptačním protokolu uvede společně s uvedením vad, které nebrání akceptaci, zavazuje se </w:t>
      </w:r>
      <w:r w:rsidR="007F3E06" w:rsidRPr="00ED6198">
        <w:t xml:space="preserve">Dodavatel </w:t>
      </w:r>
      <w:r w:rsidRPr="00ED6198">
        <w:t>k odstranění těchto vad ve lhůtách výslovně stanovených v Akceptačním protokolu</w:t>
      </w:r>
      <w:r w:rsidR="005B50A6" w:rsidRPr="00ED6198">
        <w:t>,</w:t>
      </w:r>
      <w:r w:rsidRPr="00ED6198">
        <w:t xml:space="preserve"> a pokud nejsou takové, pak lhůtách přiměřených stanovených </w:t>
      </w:r>
      <w:r w:rsidR="006A50C1" w:rsidRPr="00ED6198">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rsidRPr="00ED6198">
        <w:t>.</w:t>
      </w:r>
    </w:p>
    <w:p w14:paraId="0C1CFB0A" w14:textId="35CC0DBF" w:rsidR="006730E8" w:rsidRPr="00ED6198" w:rsidRDefault="006A50C1" w:rsidP="007C38AC">
      <w:pPr>
        <w:pStyle w:val="TPText-1slovan"/>
        <w:jc w:val="both"/>
      </w:pPr>
      <w:r w:rsidRPr="00ED6198">
        <w:t xml:space="preserve">V případě neschválení výstupu provádění </w:t>
      </w:r>
      <w:r w:rsidR="00790AA0" w:rsidRPr="00ED6198">
        <w:t>Plnění</w:t>
      </w:r>
      <w:r w:rsidRPr="00ED6198">
        <w:t xml:space="preserve"> vyznačením na Akceptačním protokolu „Neakceptováno“ odstraní </w:t>
      </w:r>
      <w:r w:rsidR="007F3E06" w:rsidRPr="00ED6198">
        <w:t xml:space="preserve">Dodavatel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ED6198">
        <w:t>Plnění</w:t>
      </w:r>
      <w:r w:rsidRPr="00ED6198">
        <w:t xml:space="preserve"> považován za neakceptovaný (neprovedený). Po odstranění vad uvedených v Akceptačním protokolu </w:t>
      </w:r>
      <w:r w:rsidR="00404562" w:rsidRPr="00ED6198">
        <w:t xml:space="preserve">Dodavatel </w:t>
      </w:r>
      <w:r w:rsidRPr="00ED6198">
        <w:t xml:space="preserve">předá znovu výstup provádění </w:t>
      </w:r>
      <w:r w:rsidR="00025FCC" w:rsidRPr="00ED6198">
        <w:t>Plnění</w:t>
      </w:r>
      <w:r w:rsidRPr="00ED6198">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Pr="00ED6198" w:rsidRDefault="00A84D6D" w:rsidP="007C38AC">
      <w:pPr>
        <w:pStyle w:val="TPText-1slovan"/>
        <w:jc w:val="both"/>
      </w:pPr>
      <w:r w:rsidRPr="00ED6198">
        <w:t>Akceptační řízení se užije i na akceptaci a schválení výkazů či reportů, je-li jejich pravidelné zasílání Objednateli součástí Plnění.</w:t>
      </w:r>
    </w:p>
    <w:p w14:paraId="4E5EF768" w14:textId="2D8CD38F" w:rsidR="00A84D6D" w:rsidRPr="00ED6198" w:rsidRDefault="00A84D6D" w:rsidP="007C38AC">
      <w:pPr>
        <w:pStyle w:val="TPText-1slovan"/>
        <w:numPr>
          <w:ilvl w:val="0"/>
          <w:numId w:val="0"/>
        </w:numPr>
        <w:ind w:left="1106"/>
        <w:jc w:val="both"/>
      </w:pPr>
      <w:r w:rsidRPr="00ED6198">
        <w:t>Akceptační řízení však bude v takovém případě probíhat pouze následovně:</w:t>
      </w:r>
    </w:p>
    <w:p w14:paraId="1CBB11F8" w14:textId="506F1BB2" w:rsidR="00A84D6D" w:rsidRPr="00ED6198" w:rsidRDefault="00A84D6D" w:rsidP="007C38AC">
      <w:pPr>
        <w:pStyle w:val="TPText-1slovan"/>
        <w:numPr>
          <w:ilvl w:val="0"/>
          <w:numId w:val="43"/>
        </w:numPr>
        <w:ind w:left="1701" w:hanging="425"/>
        <w:jc w:val="both"/>
      </w:pPr>
      <w:r w:rsidRPr="00ED6198">
        <w:lastRenderedPageBreak/>
        <w:t xml:space="preserve">výkaz a report, včetně všech jeho součástí, se považuje za akceptovaný doručením Dodavateli sdělení Objednatele, že Objednatel jej považuje za úplný a správný, a souhlasí s vystavenou fakturou; nebo </w:t>
      </w:r>
    </w:p>
    <w:p w14:paraId="48DB71B6" w14:textId="396BD79A" w:rsidR="00A84D6D" w:rsidRPr="00ED6198" w:rsidRDefault="00A84D6D" w:rsidP="007C38AC">
      <w:pPr>
        <w:pStyle w:val="TPText-1slovan"/>
        <w:numPr>
          <w:ilvl w:val="0"/>
          <w:numId w:val="43"/>
        </w:numPr>
        <w:ind w:left="1701" w:hanging="425"/>
        <w:jc w:val="both"/>
      </w:pPr>
      <w:r w:rsidRPr="00ED6198">
        <w:t>marným uplynutím lhůty pro posouzení úplnosti a správnosti faktury, která se týká stejného období jako výkaz a report, bez vznesení připomínek ze strany Objednatele.</w:t>
      </w:r>
    </w:p>
    <w:p w14:paraId="3E5EF62F" w14:textId="6634D9BA" w:rsidR="003618EC" w:rsidRPr="00ED6198" w:rsidRDefault="003618EC" w:rsidP="007C38AC">
      <w:pPr>
        <w:pStyle w:val="TPNADPIS-1slovan"/>
        <w:jc w:val="both"/>
      </w:pPr>
      <w:bookmarkStart w:id="85" w:name="_Toc26368456"/>
      <w:bookmarkStart w:id="86" w:name="_Toc26368457"/>
      <w:bookmarkStart w:id="87" w:name="_Toc26368458"/>
      <w:bookmarkStart w:id="88" w:name="_Toc26368459"/>
      <w:bookmarkStart w:id="89" w:name="_Toc26368460"/>
      <w:bookmarkStart w:id="90" w:name="_Toc26368461"/>
      <w:bookmarkStart w:id="91" w:name="_Toc26368462"/>
      <w:bookmarkStart w:id="92" w:name="_Toc26368463"/>
      <w:bookmarkStart w:id="93" w:name="_Toc26368464"/>
      <w:bookmarkStart w:id="94" w:name="_Toc119490219"/>
      <w:bookmarkStart w:id="95" w:name="_Toc103154254"/>
      <w:bookmarkEnd w:id="81"/>
      <w:bookmarkEnd w:id="82"/>
      <w:bookmarkEnd w:id="85"/>
      <w:bookmarkEnd w:id="86"/>
      <w:bookmarkEnd w:id="87"/>
      <w:bookmarkEnd w:id="88"/>
      <w:bookmarkEnd w:id="89"/>
      <w:bookmarkEnd w:id="90"/>
      <w:bookmarkEnd w:id="91"/>
      <w:bookmarkEnd w:id="92"/>
      <w:bookmarkEnd w:id="93"/>
      <w:r w:rsidRPr="00ED6198">
        <w:t>Školení</w:t>
      </w:r>
      <w:bookmarkEnd w:id="94"/>
      <w:bookmarkEnd w:id="95"/>
    </w:p>
    <w:p w14:paraId="149190F6" w14:textId="73752C51" w:rsidR="003618EC" w:rsidRPr="00ED6198" w:rsidRDefault="00CA47ED" w:rsidP="007C38AC">
      <w:pPr>
        <w:pStyle w:val="TPText-1slovan"/>
        <w:jc w:val="both"/>
      </w:pPr>
      <w:r w:rsidRPr="00ED6198">
        <w:t xml:space="preserve">Dodavatel </w:t>
      </w:r>
      <w:r w:rsidR="003618EC" w:rsidRPr="00ED6198">
        <w:t xml:space="preserve">provede zaškolení příslušných </w:t>
      </w:r>
      <w:r w:rsidR="00446BC5" w:rsidRPr="00ED6198">
        <w:t>zaměstnanců</w:t>
      </w:r>
      <w:r w:rsidR="003618EC" w:rsidRPr="00ED6198">
        <w:t xml:space="preserve"> Objednatele pro </w:t>
      </w:r>
      <w:r w:rsidR="00C34EFE" w:rsidRPr="00ED6198">
        <w:t>Software</w:t>
      </w:r>
      <w:r w:rsidR="008849F0" w:rsidRPr="00ED6198">
        <w:t xml:space="preserve"> nebo </w:t>
      </w:r>
      <w:r w:rsidR="00EF4636" w:rsidRPr="00ED6198">
        <w:t>Hardware</w:t>
      </w:r>
      <w:r w:rsidR="003618EC" w:rsidRPr="00ED6198">
        <w:t xml:space="preserve"> v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790B4812" w14:textId="4D6D86B4" w:rsidR="003618EC" w:rsidRPr="00ED6198" w:rsidRDefault="003618EC" w:rsidP="007C38AC">
      <w:pPr>
        <w:pStyle w:val="TPText-1slovan"/>
        <w:jc w:val="both"/>
      </w:pPr>
      <w:bookmarkStart w:id="96" w:name="_Hlk109409482"/>
      <w:r w:rsidRPr="00ED6198">
        <w:t xml:space="preserve">Součástí </w:t>
      </w:r>
      <w:r w:rsidR="00C34EFE" w:rsidRPr="00ED6198">
        <w:t>š</w:t>
      </w:r>
      <w:r w:rsidRPr="00ED6198">
        <w:t xml:space="preserve">kolení je i poskytnutí Dokumentace pro provedení </w:t>
      </w:r>
      <w:r w:rsidR="00C34EFE" w:rsidRPr="00ED6198">
        <w:t>š</w:t>
      </w:r>
      <w:r w:rsidRPr="00ED6198">
        <w:t xml:space="preserve">kolení a komplexní administraci </w:t>
      </w:r>
      <w:r w:rsidR="00446BC5" w:rsidRPr="00ED6198">
        <w:t xml:space="preserve">Software nebo užívání </w:t>
      </w:r>
      <w:r w:rsidR="00EF4636" w:rsidRPr="00ED6198">
        <w:t>Hardware</w:t>
      </w:r>
      <w:r w:rsidR="00446BC5" w:rsidRPr="00ED6198">
        <w:t xml:space="preserve"> </w:t>
      </w:r>
      <w:r w:rsidRPr="00ED6198">
        <w:t xml:space="preserve">tak, aby na základě Dokumentace byli </w:t>
      </w:r>
      <w:r w:rsidR="00C34EFE" w:rsidRPr="00ED6198">
        <w:t>ú</w:t>
      </w:r>
      <w:r w:rsidRPr="00ED6198">
        <w:t xml:space="preserve">častníci školení absolvující </w:t>
      </w:r>
      <w:r w:rsidR="00C34EFE" w:rsidRPr="00ED6198">
        <w:t>š</w:t>
      </w:r>
      <w:r w:rsidRPr="00ED6198">
        <w:t xml:space="preserve">kolení schopni samostatně (bez zásahů </w:t>
      </w:r>
      <w:r w:rsidR="00F35567" w:rsidRPr="00ED6198">
        <w:t>Dodavatele</w:t>
      </w:r>
      <w:r w:rsidRPr="00ED6198">
        <w:t xml:space="preserve">) ovládat </w:t>
      </w:r>
      <w:r w:rsidR="00446BC5" w:rsidRPr="00ED6198">
        <w:t xml:space="preserve">Software nebo </w:t>
      </w:r>
      <w:r w:rsidR="00EF4636" w:rsidRPr="00ED6198">
        <w:t>Hardware</w:t>
      </w:r>
      <w:bookmarkEnd w:id="96"/>
      <w:r w:rsidRPr="00ED6198">
        <w:t xml:space="preserve">. </w:t>
      </w:r>
    </w:p>
    <w:p w14:paraId="37075BE5" w14:textId="55C5A5C6" w:rsidR="003618EC" w:rsidRPr="00ED6198" w:rsidRDefault="003618EC" w:rsidP="007C38AC">
      <w:pPr>
        <w:pStyle w:val="TPText-1slovan"/>
        <w:jc w:val="both"/>
      </w:pPr>
      <w:r w:rsidRPr="00ED6198">
        <w:t xml:space="preserve">Účelem provedení </w:t>
      </w:r>
      <w:r w:rsidR="00C34EFE" w:rsidRPr="00ED6198">
        <w:t>š</w:t>
      </w:r>
      <w:r w:rsidRPr="00ED6198">
        <w:t xml:space="preserve">kolení je seznámení </w:t>
      </w:r>
      <w:r w:rsidR="00C34EFE" w:rsidRPr="00ED6198">
        <w:t>ú</w:t>
      </w:r>
      <w:r w:rsidRPr="00ED6198">
        <w:t xml:space="preserve">častníků školení se </w:t>
      </w:r>
      <w:r w:rsidR="00446BC5" w:rsidRPr="00ED6198">
        <w:t xml:space="preserve">Softwarem nebo Zařízením </w:t>
      </w:r>
      <w:r w:rsidRPr="00ED6198">
        <w:t xml:space="preserve">do té míry, aby jej byli schopni samostatně užívat v souladu se svým pracovním zařazením u Objednatele. </w:t>
      </w:r>
    </w:p>
    <w:p w14:paraId="61630A7F" w14:textId="7F83FC73" w:rsidR="009138D6" w:rsidRPr="00ED6198" w:rsidRDefault="000B3FA8" w:rsidP="007C38AC">
      <w:pPr>
        <w:pStyle w:val="TPText-1slovan"/>
        <w:jc w:val="both"/>
      </w:pPr>
      <w:r w:rsidRPr="00ED6198">
        <w:t xml:space="preserve">Požadavek na </w:t>
      </w:r>
      <w:r w:rsidR="00C34EFE" w:rsidRPr="00ED6198">
        <w:t>š</w:t>
      </w:r>
      <w:r w:rsidRPr="00ED6198">
        <w:t xml:space="preserve">kolení bude stanoven ve </w:t>
      </w:r>
      <w:r w:rsidR="00C34EFE" w:rsidRPr="00ED6198">
        <w:t>Smlouvě</w:t>
      </w:r>
      <w:r w:rsidRPr="00ED6198">
        <w:t>. Pokud Smlouva</w:t>
      </w:r>
      <w:r w:rsidR="00EF4636" w:rsidRPr="00ED6198">
        <w:t xml:space="preserve"> či její Příloha</w:t>
      </w:r>
      <w:r w:rsidRPr="00ED6198">
        <w:t xml:space="preserve"> obsahuje požadavek na provedení </w:t>
      </w:r>
      <w:r w:rsidR="00C34EFE" w:rsidRPr="00ED6198">
        <w:t>šk</w:t>
      </w:r>
      <w:r w:rsidRPr="00ED6198">
        <w:t xml:space="preserve">olení, </w:t>
      </w:r>
      <w:r w:rsidR="00446BC5" w:rsidRPr="00ED6198">
        <w:t>provede Dodavatel seznámení zaměstnanců Objednatele s Předmětem smlouvy za podmínek</w:t>
      </w:r>
      <w:r w:rsidRPr="00ED6198">
        <w:t>, jež jsou uvedeny v tomto článku</w:t>
      </w:r>
      <w:r w:rsidR="009138D6" w:rsidRPr="00ED6198">
        <w:t>.</w:t>
      </w:r>
    </w:p>
    <w:p w14:paraId="0578D565" w14:textId="55EEF802" w:rsidR="003556E0" w:rsidRPr="00335BA4" w:rsidRDefault="003556E0" w:rsidP="00F07A3F">
      <w:pPr>
        <w:pStyle w:val="TPText-1slovan"/>
        <w:jc w:val="both"/>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A078BD" w:rsidRPr="00335BA4">
        <w:t>20</w:t>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7C38AC">
      <w:pPr>
        <w:pStyle w:val="TPNADPIS-1slovan"/>
        <w:jc w:val="both"/>
      </w:pPr>
      <w:bookmarkStart w:id="97" w:name="_Toc119490220"/>
      <w:bookmarkStart w:id="98" w:name="_Toc103154255"/>
      <w:r w:rsidRPr="00ED6198">
        <w:t>HELP</w:t>
      </w:r>
      <w:r w:rsidR="000B581F" w:rsidRPr="00ED6198">
        <w:t>desk</w:t>
      </w:r>
      <w:bookmarkEnd w:id="97"/>
      <w:bookmarkEnd w:id="98"/>
    </w:p>
    <w:p w14:paraId="0F6364FC" w14:textId="4D2BF9F1" w:rsidR="00F22481" w:rsidRPr="00335BA4" w:rsidRDefault="00CA47ED" w:rsidP="004F2C62">
      <w:pPr>
        <w:pStyle w:val="TPText-1slovan"/>
        <w:jc w:val="both"/>
      </w:pPr>
      <w:bookmarkStart w:id="99" w:name="_Ref26890885"/>
      <w:r w:rsidRPr="00335BA4">
        <w:t xml:space="preserve">Dodavatel </w:t>
      </w:r>
      <w:r w:rsidR="00816027" w:rsidRPr="00335BA4">
        <w:t>se zavazuje</w:t>
      </w:r>
      <w:r w:rsidR="00F22481" w:rsidRPr="00335BA4">
        <w:t>:</w:t>
      </w:r>
    </w:p>
    <w:p w14:paraId="2000DCE0" w14:textId="2B206353" w:rsidR="00F22481" w:rsidRPr="00335BA4" w:rsidRDefault="00816027" w:rsidP="004F2C62">
      <w:pPr>
        <w:pStyle w:val="TPText-2slovan"/>
        <w:jc w:val="both"/>
      </w:pPr>
      <w:r w:rsidRPr="00335BA4">
        <w:t xml:space="preserve">nejpozději do dne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r w:rsidR="009F646D" w:rsidRPr="00335BA4">
        <w:t>Helpd</w:t>
      </w:r>
      <w:r w:rsidRPr="00335BA4">
        <w:t>esk</w:t>
      </w:r>
      <w:r w:rsidR="00B77EBD" w:rsidRPr="00335BA4">
        <w:t xml:space="preserve"> (včetně úhrady případných licenčních poplatků za </w:t>
      </w:r>
      <w:r w:rsidR="00892FA9" w:rsidRPr="00335BA4">
        <w:t xml:space="preserve">aplikaci </w:t>
      </w:r>
      <w:r w:rsidR="009F646D" w:rsidRPr="00335BA4">
        <w:t>Helpd</w:t>
      </w:r>
      <w:r w:rsidR="00B77EBD" w:rsidRPr="00335BA4">
        <w:t>esk)</w:t>
      </w:r>
      <w:r w:rsidRPr="00335BA4">
        <w:t xml:space="preserve"> a udělit náležitá oprávnění k přístupu do </w:t>
      </w:r>
      <w:r w:rsidR="009F646D" w:rsidRPr="00335BA4">
        <w:t>Helpd</w:t>
      </w:r>
      <w:r w:rsidRPr="00335BA4">
        <w:t>esku Ohlašovatelům a dalším pověřeným uživatelům dle pokynů Objednatele</w:t>
      </w:r>
      <w:r w:rsidR="00B77EBD" w:rsidRPr="00335BA4">
        <w:t xml:space="preserve">, včetně </w:t>
      </w:r>
      <w:r w:rsidR="00EF4636" w:rsidRPr="00335BA4">
        <w:t xml:space="preserve">Objednatelem určeného </w:t>
      </w:r>
      <w:r w:rsidR="00B77EBD" w:rsidRPr="00335BA4">
        <w:t>počtu přístupů</w:t>
      </w:r>
      <w:r w:rsidRPr="00335BA4">
        <w:t>.</w:t>
      </w:r>
      <w:r w:rsidR="009138D6" w:rsidRPr="00335BA4">
        <w:t xml:space="preserve"> </w:t>
      </w:r>
      <w:r w:rsidR="009F646D" w:rsidRPr="00335BA4">
        <w:t>Helpd</w:t>
      </w:r>
      <w:r w:rsidR="009138D6" w:rsidRPr="00335BA4">
        <w:t>esk bude fungovat prostřednictvím webo</w:t>
      </w:r>
      <w:r w:rsidR="00E01734" w:rsidRPr="00335BA4">
        <w:t>v</w:t>
      </w:r>
      <w:r w:rsidR="009138D6" w:rsidRPr="00335BA4">
        <w:t>é adresy,</w:t>
      </w:r>
      <w:r w:rsidR="00CA47ED" w:rsidRPr="00335BA4">
        <w:t xml:space="preserve"> </w:t>
      </w:r>
      <w:r w:rsidR="00E01734" w:rsidRPr="00335BA4">
        <w:t xml:space="preserve">elektronické pošty </w:t>
      </w:r>
      <w:r w:rsidR="00F146D8" w:rsidRPr="00335BA4">
        <w:t>nebo</w:t>
      </w:r>
      <w:r w:rsidR="00E01734" w:rsidRPr="00335BA4">
        <w:t xml:space="preserve"> telefonního čísla</w:t>
      </w:r>
      <w:r w:rsidR="0029363B" w:rsidRPr="00335BA4">
        <w:t>;</w:t>
      </w:r>
    </w:p>
    <w:p w14:paraId="78315E2B" w14:textId="4DFEF5F8" w:rsidR="00F22481" w:rsidRPr="00335BA4" w:rsidRDefault="00F22481" w:rsidP="004F2C62">
      <w:pPr>
        <w:pStyle w:val="TPText-2slovan"/>
        <w:numPr>
          <w:ilvl w:val="0"/>
          <w:numId w:val="0"/>
        </w:numPr>
        <w:ind w:left="1985"/>
        <w:jc w:val="both"/>
      </w:pPr>
      <w:r w:rsidRPr="00335BA4">
        <w:t>nebo</w:t>
      </w:r>
    </w:p>
    <w:p w14:paraId="18CC046F" w14:textId="77777777" w:rsidR="00F22481" w:rsidRPr="00335BA4" w:rsidRDefault="00F22481" w:rsidP="004F2C62">
      <w:pPr>
        <w:pStyle w:val="TPText-2slovan"/>
        <w:jc w:val="both"/>
      </w:pPr>
      <w:r w:rsidRPr="00335BA4">
        <w:t>po celou dobu trvání Smlouvy užívat Helpdesk provozovaný Objednatelem.</w:t>
      </w:r>
    </w:p>
    <w:p w14:paraId="3DF63608" w14:textId="3654F157" w:rsidR="00F22481" w:rsidRPr="00335BA4" w:rsidRDefault="00F22481" w:rsidP="005F0BAE">
      <w:pPr>
        <w:pStyle w:val="TPText-1slovan"/>
        <w:jc w:val="both"/>
      </w:pPr>
      <w:r w:rsidRPr="00335BA4">
        <w:lastRenderedPageBreak/>
        <w:t>Provozovatel</w:t>
      </w:r>
      <w:r w:rsidR="001C1BF8" w:rsidRPr="00335BA4">
        <w:t>e</w:t>
      </w:r>
      <w:r w:rsidRPr="00335BA4">
        <w:t xml:space="preserve"> Helpdesk stanoví Smlouva</w:t>
      </w:r>
      <w:r w:rsidR="004B7B03" w:rsidRPr="00335BA4">
        <w:t>. Pokud</w:t>
      </w:r>
      <w:r w:rsidRPr="00335BA4">
        <w:t xml:space="preserve"> Smlouva provozovatele Helpdesk</w:t>
      </w:r>
      <w:r w:rsidR="004B7B03" w:rsidRPr="00335BA4">
        <w:t xml:space="preserve"> nestanoví</w:t>
      </w:r>
      <w:r w:rsidRPr="00335BA4">
        <w:t>, má se za to, že provozovatelem Helpdesk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Helpdesk včetně případného poskytnutí licencí.</w:t>
      </w:r>
    </w:p>
    <w:p w14:paraId="726C059E" w14:textId="1E25B987" w:rsidR="00816027" w:rsidRPr="00ED6198" w:rsidRDefault="00177EF4" w:rsidP="007C38AC">
      <w:pPr>
        <w:pStyle w:val="TPText-1slovan"/>
        <w:jc w:val="both"/>
      </w:pPr>
      <w:r w:rsidRPr="00ED6198">
        <w:t xml:space="preserve">Dodavatel </w:t>
      </w:r>
      <w:r w:rsidR="00816027" w:rsidRPr="00ED6198">
        <w:t xml:space="preserve">se zavazuje zajistit </w:t>
      </w:r>
      <w:r w:rsidR="009F646D" w:rsidRPr="00ED6198">
        <w:t>Helpd</w:t>
      </w:r>
      <w:r w:rsidR="00F146D8" w:rsidRPr="00ED6198">
        <w:t>esk v</w:t>
      </w:r>
      <w:r w:rsidR="00415C7C" w:rsidRPr="00ED6198">
        <w:t> </w:t>
      </w:r>
      <w:bookmarkEnd w:id="99"/>
      <w:r w:rsidR="00415C7C" w:rsidRPr="00ED6198">
        <w:t>jednom z následujících režimů</w:t>
      </w:r>
      <w:r w:rsidR="00F146D8" w:rsidRPr="00ED6198">
        <w:t>, kter</w:t>
      </w:r>
      <w:r w:rsidR="00415C7C" w:rsidRPr="00ED6198">
        <w:t>ý</w:t>
      </w:r>
      <w:r w:rsidR="00F146D8" w:rsidRPr="00ED6198">
        <w:t xml:space="preserve"> je vymezen ve Smlouvě:</w:t>
      </w:r>
    </w:p>
    <w:p w14:paraId="3E4167AA" w14:textId="5C0F2B3A" w:rsidR="009138D6" w:rsidRPr="007C38AC" w:rsidRDefault="00415C7C" w:rsidP="007C38AC">
      <w:pPr>
        <w:pStyle w:val="TPText-1slovan"/>
        <w:numPr>
          <w:ilvl w:val="0"/>
          <w:numId w:val="40"/>
        </w:numPr>
        <w:ind w:left="1701" w:hanging="425"/>
        <w:jc w:val="both"/>
        <w:rPr>
          <w:b/>
        </w:rPr>
      </w:pPr>
      <w:r w:rsidRPr="007C38AC">
        <w:rPr>
          <w:b/>
        </w:rPr>
        <w:t xml:space="preserve">Režim </w:t>
      </w:r>
      <w:r w:rsidR="00B77EBD" w:rsidRPr="007C38AC">
        <w:rPr>
          <w:b/>
        </w:rPr>
        <w:t>1</w:t>
      </w:r>
      <w:r w:rsidR="00A14BDA" w:rsidRPr="007C38AC">
        <w:rPr>
          <w:b/>
        </w:rPr>
        <w:t>:</w:t>
      </w:r>
      <w:r w:rsidR="009138D6" w:rsidRPr="007C38AC">
        <w:rPr>
          <w:b/>
        </w:rPr>
        <w:t xml:space="preserve"> </w:t>
      </w:r>
    </w:p>
    <w:p w14:paraId="76438981" w14:textId="719C1E0D" w:rsidR="00E9086F" w:rsidRPr="00ED6198" w:rsidRDefault="00E9086F" w:rsidP="007C38AC">
      <w:pPr>
        <w:pStyle w:val="TPText-1slovan"/>
        <w:numPr>
          <w:ilvl w:val="0"/>
          <w:numId w:val="0"/>
        </w:numPr>
        <w:ind w:left="1709" w:hanging="8"/>
        <w:jc w:val="both"/>
      </w:pPr>
      <w:r w:rsidRPr="00ED6198">
        <w:t>7x24, tj. dvacet čtyři (24) hodin sedm (7) dní v</w:t>
      </w:r>
      <w:r w:rsidR="00B37074" w:rsidRPr="00ED6198">
        <w:t> </w:t>
      </w:r>
      <w:r w:rsidRPr="00ED6198">
        <w:t>týdn</w:t>
      </w:r>
      <w:r w:rsidR="00B37074" w:rsidRPr="00ED6198">
        <w:t>u prostřednictvím přímého přístupu do Helpdesku na webové adrese určené Dodavatelem</w:t>
      </w:r>
      <w:r w:rsidR="00F22481" w:rsidRPr="00ED6198">
        <w:t>/Objednatel</w:t>
      </w:r>
      <w:r w:rsidR="006E50EC" w:rsidRPr="00ED6198">
        <w:t>em</w:t>
      </w:r>
      <w:r w:rsidR="00B37074" w:rsidRPr="00ED6198">
        <w:t xml:space="preserve"> dle provozních podmínek aplikace Helpdesk, případně prostřednictvím přímého datového propojení Helpdesků Objednatele a Dodavatele.</w:t>
      </w:r>
    </w:p>
    <w:p w14:paraId="7DFF0BDC" w14:textId="35741251" w:rsidR="00E01734" w:rsidRPr="007C38AC" w:rsidRDefault="00415C7C" w:rsidP="007C38AC">
      <w:pPr>
        <w:pStyle w:val="TPText-1slovan"/>
        <w:numPr>
          <w:ilvl w:val="0"/>
          <w:numId w:val="40"/>
        </w:numPr>
        <w:ind w:left="1701" w:hanging="425"/>
        <w:jc w:val="both"/>
        <w:rPr>
          <w:b/>
        </w:rPr>
      </w:pPr>
      <w:r w:rsidRPr="007C38AC">
        <w:rPr>
          <w:b/>
        </w:rPr>
        <w:t xml:space="preserve">Režim </w:t>
      </w:r>
      <w:r w:rsidR="00E01734" w:rsidRPr="007C38AC">
        <w:rPr>
          <w:b/>
        </w:rPr>
        <w:t>2:</w:t>
      </w:r>
    </w:p>
    <w:p w14:paraId="3170824C" w14:textId="0D39CB11" w:rsidR="00E9086F" w:rsidRPr="00ED6198" w:rsidRDefault="008266FE" w:rsidP="007C38AC">
      <w:pPr>
        <w:pStyle w:val="TPText-1slovan"/>
        <w:numPr>
          <w:ilvl w:val="0"/>
          <w:numId w:val="0"/>
        </w:numPr>
        <w:ind w:left="1701"/>
        <w:jc w:val="both"/>
      </w:pPr>
      <w:r w:rsidRPr="00ED6198">
        <w:t xml:space="preserve">7x24, tj. dvacet čtyři (24) hodin sedm (7) dní v týdnu </w:t>
      </w:r>
      <w:r w:rsidR="00E9086F" w:rsidRPr="00ED6198">
        <w:t>prostřednictvím elektronické pošty na adrese určené Dodavatelem.</w:t>
      </w:r>
    </w:p>
    <w:p w14:paraId="1D0D1C6D" w14:textId="4B702EDC" w:rsidR="00055EE4" w:rsidRPr="007C38AC" w:rsidRDefault="00415C7C" w:rsidP="007C38AC">
      <w:pPr>
        <w:pStyle w:val="TPText-1slovan"/>
        <w:numPr>
          <w:ilvl w:val="0"/>
          <w:numId w:val="40"/>
        </w:numPr>
        <w:ind w:left="1701" w:hanging="425"/>
        <w:jc w:val="both"/>
        <w:rPr>
          <w:b/>
        </w:rPr>
      </w:pPr>
      <w:r w:rsidRPr="007C38AC">
        <w:rPr>
          <w:b/>
        </w:rPr>
        <w:t>Režim 3</w:t>
      </w:r>
      <w:r w:rsidR="00055EE4" w:rsidRPr="007C38AC">
        <w:rPr>
          <w:b/>
        </w:rPr>
        <w:t>:</w:t>
      </w:r>
    </w:p>
    <w:p w14:paraId="4D8BEC70" w14:textId="6636BD6B" w:rsidR="00E9086F" w:rsidRPr="00ED6198" w:rsidRDefault="00E9086F" w:rsidP="007C38AC">
      <w:pPr>
        <w:pStyle w:val="TPText-1slovan"/>
        <w:numPr>
          <w:ilvl w:val="0"/>
          <w:numId w:val="0"/>
        </w:numPr>
        <w:ind w:left="1701"/>
        <w:jc w:val="both"/>
      </w:pPr>
      <w:r w:rsidRPr="00ED6198">
        <w:t>5×8, tj. v pracovních dnech v době od 9:00 do 17:00</w:t>
      </w:r>
      <w:r w:rsidR="00FF4D5F" w:rsidRPr="00ED6198">
        <w:t xml:space="preserve"> </w:t>
      </w:r>
      <w:r w:rsidRPr="00ED6198">
        <w:t>na telefonním čísle</w:t>
      </w:r>
      <w:r w:rsidRPr="00ED6198" w:rsidDel="00E9086F">
        <w:t xml:space="preserve"> </w:t>
      </w:r>
      <w:r w:rsidRPr="00ED6198">
        <w:t>určeném</w:t>
      </w:r>
      <w:r w:rsidR="00FF4D5F" w:rsidRPr="00ED6198">
        <w:t xml:space="preserve"> </w:t>
      </w:r>
      <w:r w:rsidRPr="00ED6198">
        <w:t>Dodavatelem.</w:t>
      </w:r>
    </w:p>
    <w:p w14:paraId="4480A0C1" w14:textId="2B411109" w:rsidR="00E32E1D" w:rsidRPr="00335BA4" w:rsidRDefault="009F646D" w:rsidP="007C38AC">
      <w:pPr>
        <w:pStyle w:val="TPText-1slovan"/>
        <w:jc w:val="both"/>
      </w:pPr>
      <w:r w:rsidRPr="00335BA4">
        <w:t>Helpd</w:t>
      </w:r>
      <w:r w:rsidR="00E32E1D" w:rsidRPr="00335BA4">
        <w:t>esk</w:t>
      </w:r>
      <w:r w:rsidR="0055599D" w:rsidRPr="00335BA4">
        <w:t xml:space="preserve"> v</w:t>
      </w:r>
      <w:r w:rsidR="00415C7C" w:rsidRPr="00335BA4">
        <w:t xml:space="preserve"> režimu</w:t>
      </w:r>
      <w:r w:rsidR="0055599D" w:rsidRPr="00335BA4">
        <w:t xml:space="preserve"> 1 dle článku </w:t>
      </w:r>
      <w:r w:rsidR="005F0BAE" w:rsidRPr="00335BA4">
        <w:t>10.3</w:t>
      </w:r>
      <w:r w:rsidR="00E03343" w:rsidRPr="00335BA4">
        <w:t>.</w:t>
      </w:r>
      <w:r w:rsidR="00EC5DDE" w:rsidRPr="00335BA4">
        <w:t xml:space="preserve"> ZOP</w:t>
      </w:r>
      <w:r w:rsidR="0055599D" w:rsidRPr="00335BA4">
        <w:t xml:space="preserve"> </w:t>
      </w:r>
      <w:r w:rsidR="00E32E1D" w:rsidRPr="00335BA4">
        <w:t xml:space="preserve">zahrnuje mimo jiné příjem a evidenci </w:t>
      </w:r>
      <w:r w:rsidR="000123ED" w:rsidRPr="00335BA4">
        <w:t>P</w:t>
      </w:r>
      <w:r w:rsidR="00E32E1D" w:rsidRPr="00335BA4">
        <w:t xml:space="preserve">ožadavků, oznámení o potřebě součinnosti Objednatele a dalších zpráv, potvrzování jejich přijetí, předávání jednotlivých úkolů </w:t>
      </w:r>
      <w:r w:rsidR="0055599D" w:rsidRPr="00335BA4">
        <w:t>odpovědným osobám,</w:t>
      </w:r>
      <w:r w:rsidR="00E32E1D" w:rsidRPr="00335BA4">
        <w:t xml:space="preserve"> sledování stavu, průběhu a procesu prací a dalších zpráv, informování o stavu řešení, vytváření přehledů a statistik, a to přes přehledné webové rozhraní. </w:t>
      </w:r>
      <w:r w:rsidR="008B702D" w:rsidRPr="00335BA4">
        <w:t xml:space="preserve">Je-li </w:t>
      </w:r>
      <w:r w:rsidRPr="00335BA4">
        <w:t>Helpd</w:t>
      </w:r>
      <w:r w:rsidR="00E32E1D" w:rsidRPr="00335BA4">
        <w:t xml:space="preserve">esk </w:t>
      </w:r>
      <w:r w:rsidR="008B702D" w:rsidRPr="00335BA4">
        <w:t xml:space="preserve">provozován Dodavatelem </w:t>
      </w:r>
      <w:r w:rsidR="00E32E1D" w:rsidRPr="00335BA4">
        <w:t xml:space="preserve">musí být </w:t>
      </w:r>
      <w:r w:rsidR="00363C3A" w:rsidRPr="00335BA4">
        <w:t>zabezpečen tak</w:t>
      </w:r>
      <w:r w:rsidR="00E32E1D" w:rsidRPr="00335BA4">
        <w:t xml:space="preserve">, aby odpovídal požadavkům </w:t>
      </w:r>
      <w:r w:rsidR="005F76CD" w:rsidRPr="00335BA4">
        <w:t>vyplývajících z</w:t>
      </w:r>
      <w:r w:rsidR="00446BC5" w:rsidRPr="00335BA4">
        <w:t>e ZKB</w:t>
      </w:r>
      <w:r w:rsidR="0055599D" w:rsidRPr="00335BA4">
        <w:t xml:space="preserve"> a</w:t>
      </w:r>
      <w:r w:rsidR="00E32E1D" w:rsidRPr="00335BA4">
        <w:t xml:space="preserve"> Interních předpisů</w:t>
      </w:r>
      <w:r w:rsidR="0055599D" w:rsidRPr="00335BA4">
        <w:t>.</w:t>
      </w:r>
      <w:r w:rsidR="00E32E1D" w:rsidRPr="00335BA4">
        <w:t xml:space="preserve"> Výstupem ze </w:t>
      </w:r>
      <w:r w:rsidRPr="00335BA4">
        <w:t>Helpd</w:t>
      </w:r>
      <w:r w:rsidR="00E32E1D" w:rsidRPr="00335BA4">
        <w:t xml:space="preserve">esku je záznam o veškerých úkonech </w:t>
      </w:r>
      <w:r w:rsidRPr="00335BA4">
        <w:t>Helpd</w:t>
      </w:r>
      <w:r w:rsidR="00E32E1D" w:rsidRPr="00335BA4">
        <w:t xml:space="preserve">esku ve formě přehledného logu, jež umožňuje vyhledávání a uchovávání záznamů tak, aby byly naplněny požadavky </w:t>
      </w:r>
      <w:r w:rsidR="00446BC5" w:rsidRPr="00335BA4">
        <w:t>ZKB</w:t>
      </w:r>
      <w:r w:rsidR="00E32E1D" w:rsidRPr="00335BA4">
        <w:t xml:space="preserve"> a Interních předpisů na takové</w:t>
      </w:r>
      <w:r w:rsidR="005F76CD" w:rsidRPr="00335BA4">
        <w:t xml:space="preserve"> záznamy. </w:t>
      </w:r>
      <w:r w:rsidR="00E32E1D" w:rsidRPr="00335BA4">
        <w:t xml:space="preserve"> </w:t>
      </w:r>
    </w:p>
    <w:p w14:paraId="18791FA9" w14:textId="17FA4A9E" w:rsidR="0055599D" w:rsidRPr="00ED6198" w:rsidRDefault="009F646D" w:rsidP="007C38AC">
      <w:pPr>
        <w:pStyle w:val="TPText-1slovan"/>
        <w:jc w:val="both"/>
      </w:pPr>
      <w:r w:rsidRPr="00ED6198">
        <w:t>Helpdesk</w:t>
      </w:r>
      <w:r w:rsidR="0055599D" w:rsidRPr="00ED6198">
        <w:t xml:space="preserve"> bude dostupný</w:t>
      </w:r>
      <w:r w:rsidR="0055599D" w:rsidRPr="00ED6198" w:rsidDel="009138D6">
        <w:t xml:space="preserve"> </w:t>
      </w:r>
      <w:r w:rsidR="0055599D" w:rsidRPr="00ED6198">
        <w:t xml:space="preserve">pouze pro Objednatele a Ohlašovatele. </w:t>
      </w:r>
    </w:p>
    <w:p w14:paraId="4379ACD8" w14:textId="77009883" w:rsidR="00F146D8" w:rsidRPr="00ED6198" w:rsidRDefault="009F646D" w:rsidP="007C38AC">
      <w:pPr>
        <w:pStyle w:val="TPText-1slovan"/>
        <w:jc w:val="both"/>
      </w:pPr>
      <w:r w:rsidRPr="00ED6198">
        <w:t>Helpdesk</w:t>
      </w:r>
      <w:r w:rsidR="00F146D8" w:rsidRPr="00ED6198">
        <w:t xml:space="preserve"> je provozován v některé z těchto úrovní podpory, která je vymezena ve Smlouvě:</w:t>
      </w:r>
    </w:p>
    <w:p w14:paraId="2DE8B030" w14:textId="77777777" w:rsidR="00F146D8" w:rsidRPr="00ED6198" w:rsidRDefault="00F146D8" w:rsidP="007C38AC">
      <w:pPr>
        <w:pStyle w:val="TPText-2slovan"/>
        <w:numPr>
          <w:ilvl w:val="0"/>
          <w:numId w:val="42"/>
        </w:numPr>
        <w:ind w:left="1701" w:hanging="425"/>
        <w:jc w:val="both"/>
      </w:pPr>
      <w:r w:rsidRPr="00ED6198">
        <w:t>první úroveň (L1) – nahlášení Incidentu Ohlašovatelem je prováděno nahlášením Objednateli či pověřené osobě Objednatele, který Incident vyhodnotí a případně předá incident jako Incident Dodavateli do druhé úrovně podpory;</w:t>
      </w:r>
    </w:p>
    <w:p w14:paraId="52BBF37C" w14:textId="4504AAFD" w:rsidR="00F146D8" w:rsidRPr="00ED6198" w:rsidRDefault="00F146D8" w:rsidP="007C38AC">
      <w:pPr>
        <w:pStyle w:val="TPText-2slovan"/>
        <w:numPr>
          <w:ilvl w:val="0"/>
          <w:numId w:val="42"/>
        </w:numPr>
        <w:ind w:left="1701" w:hanging="425"/>
        <w:jc w:val="both"/>
      </w:pPr>
      <w:r w:rsidRPr="00ED6198">
        <w:t xml:space="preserve">druhá úroveň (L2) – nahlášení Incidentu Ohlašovatelem Dodavateli v případě, že Incident nebyl vyřešen v první úrovni podpory – je prováděno nahlášením Ohlašovatelem přes </w:t>
      </w:r>
      <w:r w:rsidR="009F646D" w:rsidRPr="00ED6198">
        <w:t>Helpdesk</w:t>
      </w:r>
      <w:r w:rsidRPr="00ED6198">
        <w:t xml:space="preserve"> Dodavateli; </w:t>
      </w:r>
    </w:p>
    <w:p w14:paraId="54079F5E" w14:textId="5F2095C8" w:rsidR="00F146D8" w:rsidRPr="00ED6198" w:rsidRDefault="00F146D8" w:rsidP="007C38AC">
      <w:pPr>
        <w:pStyle w:val="TPText-2slovan"/>
        <w:numPr>
          <w:ilvl w:val="0"/>
          <w:numId w:val="42"/>
        </w:numPr>
        <w:ind w:left="1701" w:hanging="425"/>
        <w:jc w:val="both"/>
      </w:pPr>
      <w:r w:rsidRPr="00ED6198">
        <w:lastRenderedPageBreak/>
        <w:t xml:space="preserve">třetí úroveň (L3) – nahlášení Incidentu eskalační úrovni podpory Dodavatele nebo nahlášení Dodavatelem třetí osobě, která je oprávněna anebo schopna vyřešit Incident, pokud nebyl vyřešen v druhé úrovni podpory – je prováděno nahlášením Ohlašovatelem přes </w:t>
      </w:r>
      <w:r w:rsidR="009F646D" w:rsidRPr="00ED6198">
        <w:t>Helpdesk</w:t>
      </w:r>
      <w:r w:rsidRPr="00ED6198">
        <w:t xml:space="preserve"> eskalační úrovni Dodavatele anebo Dodavatelem třetí osobě.</w:t>
      </w:r>
    </w:p>
    <w:p w14:paraId="79C064FE" w14:textId="07F20C47" w:rsidR="0055599D" w:rsidRPr="00ED6198" w:rsidRDefault="0055599D" w:rsidP="007C38AC">
      <w:pPr>
        <w:pStyle w:val="TPText-1slovan"/>
        <w:jc w:val="both"/>
      </w:pPr>
      <w:r w:rsidRPr="00ED6198">
        <w:t xml:space="preserve">Ohlašovatelem s přístupem do </w:t>
      </w:r>
      <w:r w:rsidR="009F646D" w:rsidRPr="00ED6198">
        <w:t>Helpdesk</w:t>
      </w:r>
      <w:r w:rsidRPr="00ED6198">
        <w:t xml:space="preserve"> je</w:t>
      </w:r>
    </w:p>
    <w:p w14:paraId="64EF52DE" w14:textId="4238D53A" w:rsidR="0055599D" w:rsidRPr="00ED6198" w:rsidRDefault="0055599D" w:rsidP="007C38AC">
      <w:pPr>
        <w:pStyle w:val="TPText-1slovan"/>
        <w:numPr>
          <w:ilvl w:val="0"/>
          <w:numId w:val="41"/>
        </w:numPr>
        <w:ind w:left="1701" w:hanging="425"/>
        <w:jc w:val="both"/>
      </w:pPr>
      <w:r w:rsidRPr="00ED6198">
        <w:t xml:space="preserve">pro úroveň L1 </w:t>
      </w:r>
      <w:r w:rsidR="009F646D" w:rsidRPr="00ED6198">
        <w:t>Helpdesk</w:t>
      </w:r>
      <w:r w:rsidRPr="00ED6198">
        <w:t xml:space="preserve"> uživatele Software</w:t>
      </w:r>
      <w:r w:rsidR="00EF4636" w:rsidRPr="00ED6198">
        <w:t xml:space="preserve"> nebo Hardware</w:t>
      </w:r>
      <w:r w:rsidRPr="00ED6198">
        <w:t>;</w:t>
      </w:r>
    </w:p>
    <w:p w14:paraId="4C4AEC62" w14:textId="1958E3BF" w:rsidR="0055599D" w:rsidRPr="00ED6198" w:rsidRDefault="0055599D" w:rsidP="007C38AC">
      <w:pPr>
        <w:pStyle w:val="TPText-1slovan"/>
        <w:numPr>
          <w:ilvl w:val="0"/>
          <w:numId w:val="41"/>
        </w:numPr>
        <w:ind w:left="1701" w:hanging="425"/>
        <w:jc w:val="both"/>
      </w:pPr>
      <w:r w:rsidRPr="00ED6198">
        <w:t xml:space="preserve">pro úroveň L2 </w:t>
      </w:r>
      <w:r w:rsidR="009F646D" w:rsidRPr="00ED6198">
        <w:t>Helpdesk</w:t>
      </w:r>
      <w:r w:rsidRPr="00ED6198">
        <w:t xml:space="preserve"> osoby určených Objednatelem dle jeho potřeb zajišťující úroveň L1 podpory;</w:t>
      </w:r>
    </w:p>
    <w:p w14:paraId="52BF85B4" w14:textId="0225D7CE" w:rsidR="0055599D" w:rsidRPr="00ED6198" w:rsidRDefault="0055599D" w:rsidP="007C38AC">
      <w:pPr>
        <w:pStyle w:val="TPText-1slovan"/>
        <w:numPr>
          <w:ilvl w:val="0"/>
          <w:numId w:val="41"/>
        </w:numPr>
        <w:ind w:left="1701" w:hanging="425"/>
        <w:jc w:val="both"/>
      </w:pPr>
      <w:r w:rsidRPr="00ED6198">
        <w:t xml:space="preserve">pro úroveň L3 </w:t>
      </w:r>
      <w:r w:rsidR="009F646D" w:rsidRPr="00ED6198">
        <w:t>Helpdesk</w:t>
      </w:r>
      <w:r w:rsidRPr="00ED6198">
        <w:t xml:space="preserve"> člen Realizačního týmu určeného Dodavatelem dle jeho potřeby zajišťující úroveň L2 podpory.</w:t>
      </w:r>
    </w:p>
    <w:p w14:paraId="496FB870" w14:textId="5F4740BF" w:rsidR="001500AE" w:rsidRPr="00ED6198" w:rsidRDefault="001500AE" w:rsidP="007C38AC">
      <w:pPr>
        <w:pStyle w:val="TPNADPIS-1slovan"/>
        <w:jc w:val="both"/>
      </w:pPr>
      <w:bookmarkStart w:id="100" w:name="_Ref118204245"/>
      <w:bookmarkStart w:id="101" w:name="_Ref118364511"/>
      <w:bookmarkStart w:id="102" w:name="_Toc119490221"/>
      <w:bookmarkStart w:id="103" w:name="_Toc103154256"/>
      <w:r w:rsidRPr="00ED6198">
        <w:t>nahlášení incidentu</w:t>
      </w:r>
      <w:bookmarkEnd w:id="100"/>
      <w:bookmarkEnd w:id="101"/>
      <w:bookmarkEnd w:id="102"/>
      <w:bookmarkEnd w:id="103"/>
    </w:p>
    <w:p w14:paraId="2B5FAFDB" w14:textId="7794240E" w:rsidR="001500AE" w:rsidRPr="00ED6198" w:rsidRDefault="001500AE" w:rsidP="007C38AC">
      <w:pPr>
        <w:pStyle w:val="TPText-1slovan"/>
        <w:jc w:val="both"/>
      </w:pPr>
      <w:bookmarkStart w:id="104" w:name="_Ref118204106"/>
      <w:r w:rsidRPr="00ED6198">
        <w:t xml:space="preserve">Hlášení o Incidentu </w:t>
      </w:r>
      <w:r w:rsidR="00F8502B" w:rsidRPr="00ED6198">
        <w:t xml:space="preserve">Dodavateli </w:t>
      </w:r>
      <w:r w:rsidRPr="00ED6198">
        <w:t xml:space="preserve">bude provedeno Ohlašovatelem, a to přímým zadáním Incidentu do </w:t>
      </w:r>
      <w:r w:rsidR="009F646D" w:rsidRPr="00ED6198">
        <w:t>Helpdesk</w:t>
      </w:r>
      <w:r w:rsidRPr="00ED6198">
        <w:t xml:space="preserve">, odesláním emailu nebo telefonátem na kontaktní číslo </w:t>
      </w:r>
      <w:r w:rsidR="009F646D" w:rsidRPr="00ED6198">
        <w:t>Helpdesk</w:t>
      </w:r>
      <w:r w:rsidRPr="00ED6198">
        <w:t>, přičemž Ohlašovatel je povinen uvést popis Incidentu, a to v následujícím rozsahu:</w:t>
      </w:r>
      <w:bookmarkEnd w:id="104"/>
      <w:r w:rsidRPr="00ED6198">
        <w:t xml:space="preserve"> </w:t>
      </w:r>
    </w:p>
    <w:p w14:paraId="5E8CB8C4" w14:textId="76A504FC" w:rsidR="001500AE" w:rsidRPr="00ED6198" w:rsidRDefault="001500AE" w:rsidP="007C38AC">
      <w:pPr>
        <w:pStyle w:val="TPText-1slovan"/>
        <w:numPr>
          <w:ilvl w:val="0"/>
          <w:numId w:val="25"/>
        </w:numPr>
        <w:ind w:left="1701" w:hanging="425"/>
        <w:jc w:val="both"/>
      </w:pPr>
      <w:r w:rsidRPr="00ED6198">
        <w:t>krátký a rámcově výstižný název Incidentu;</w:t>
      </w:r>
    </w:p>
    <w:p w14:paraId="33BD3175" w14:textId="58FE64A7" w:rsidR="001500AE" w:rsidRPr="00ED6198" w:rsidRDefault="001500AE" w:rsidP="007C38AC">
      <w:pPr>
        <w:pStyle w:val="TPText-1slovan"/>
        <w:numPr>
          <w:ilvl w:val="0"/>
          <w:numId w:val="25"/>
        </w:numPr>
        <w:ind w:left="1701" w:hanging="425"/>
        <w:jc w:val="both"/>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7C38AC">
      <w:pPr>
        <w:pStyle w:val="TPText-1slovan"/>
        <w:numPr>
          <w:ilvl w:val="0"/>
          <w:numId w:val="25"/>
        </w:numPr>
        <w:ind w:left="1701" w:hanging="425"/>
        <w:jc w:val="both"/>
      </w:pPr>
      <w:r w:rsidRPr="00ED6198">
        <w:t xml:space="preserve">určení prostředí (Testovací prostředí, Produkční prostředí); </w:t>
      </w:r>
    </w:p>
    <w:p w14:paraId="13FCBEB5" w14:textId="7BAD23AF" w:rsidR="001500AE" w:rsidRPr="00ED6198" w:rsidRDefault="001500AE" w:rsidP="007C38AC">
      <w:pPr>
        <w:pStyle w:val="TPText-1slovan"/>
        <w:numPr>
          <w:ilvl w:val="0"/>
          <w:numId w:val="25"/>
        </w:numPr>
        <w:ind w:left="1701" w:hanging="425"/>
        <w:jc w:val="both"/>
      </w:pPr>
      <w:r w:rsidRPr="00ED6198">
        <w:t>detailní popis Incidentu, průvodních jevů a všech významných souvisejících informací;</w:t>
      </w:r>
    </w:p>
    <w:p w14:paraId="3C3EE4DD" w14:textId="3DD4D882" w:rsidR="001500AE" w:rsidRPr="00ED6198" w:rsidRDefault="001500AE" w:rsidP="007C38AC">
      <w:pPr>
        <w:pStyle w:val="TPText-1slovan"/>
        <w:numPr>
          <w:ilvl w:val="0"/>
          <w:numId w:val="25"/>
        </w:numPr>
        <w:ind w:left="1701" w:hanging="425"/>
        <w:jc w:val="both"/>
      </w:pPr>
      <w:r w:rsidRPr="00ED6198">
        <w:t>kategorii Incidentu (A, B, C);</w:t>
      </w:r>
    </w:p>
    <w:p w14:paraId="2932496E" w14:textId="129E8242" w:rsidR="001500AE" w:rsidRPr="00ED6198" w:rsidRDefault="001500AE" w:rsidP="007C38AC">
      <w:pPr>
        <w:pStyle w:val="TPText-1slovan"/>
        <w:numPr>
          <w:ilvl w:val="0"/>
          <w:numId w:val="25"/>
        </w:numPr>
        <w:ind w:left="1701" w:hanging="425"/>
        <w:jc w:val="both"/>
      </w:pPr>
      <w:r w:rsidRPr="00ED6198">
        <w:t xml:space="preserve">identifikaci Ohlašovatele. </w:t>
      </w:r>
    </w:p>
    <w:p w14:paraId="65F7E2AF" w14:textId="333C294F" w:rsidR="002B7DBD" w:rsidRPr="00335BA4" w:rsidRDefault="002B7DBD" w:rsidP="002B7DBD">
      <w:pPr>
        <w:pStyle w:val="TPText-1slovan"/>
        <w:jc w:val="both"/>
      </w:pPr>
      <w:bookmarkStart w:id="105" w:name="_Hlk118204340"/>
      <w:r w:rsidRPr="00335BA4">
        <w:t xml:space="preserve">V případě, že některá z náležitosti dle čl. </w:t>
      </w:r>
      <w:r w:rsidR="00A078BD" w:rsidRPr="00335BA4">
        <w:t>11.1</w:t>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p>
    <w:p w14:paraId="6DB01359" w14:textId="62E26BFD" w:rsidR="002B7DBD" w:rsidRPr="00335BA4" w:rsidRDefault="002B7DBD" w:rsidP="002B7DBD">
      <w:pPr>
        <w:pStyle w:val="TPText-1slovan"/>
        <w:jc w:val="both"/>
      </w:pPr>
      <w:r w:rsidRPr="00335BA4">
        <w:t xml:space="preserve">Je-li Incident nahlašován zadáním Incidentu do Helpdesku, pak se za Čas nahlášení Incidentu považuje čas vytvoření ticketu v Helpdesku.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hlášení Incidentu, a to vždy prostřednictvím Helpdesk. Nepotvrdí-li Dodavatel přijetí Incidentu, nemá to vliv na Čas nahlášení Incidentu.</w:t>
      </w:r>
    </w:p>
    <w:p w14:paraId="0733A3AA" w14:textId="2355B209" w:rsidR="002B7DBD" w:rsidRPr="00335BA4" w:rsidRDefault="002B7DBD" w:rsidP="004B7B03">
      <w:pPr>
        <w:pStyle w:val="TPText-1slovan"/>
        <w:jc w:val="both"/>
      </w:pPr>
      <w:r w:rsidRPr="00335BA4">
        <w:lastRenderedPageBreak/>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Výkazech.</w:t>
      </w:r>
    </w:p>
    <w:p w14:paraId="3F67ABB9" w14:textId="61E7530C" w:rsidR="002B7DBD" w:rsidRPr="00335BA4" w:rsidRDefault="002B7DBD" w:rsidP="004B7B03">
      <w:pPr>
        <w:pStyle w:val="TPText-1slovan"/>
        <w:jc w:val="both"/>
      </w:pPr>
      <w:r w:rsidRPr="00335BA4">
        <w:t xml:space="preserve">Není-li v Servisní smlouvě, jejích přílohách anebo Technické specifikaci stanoveno jinak, ustanovení článku </w:t>
      </w:r>
      <w:r w:rsidR="00A078BD" w:rsidRPr="00335BA4">
        <w:t>11</w:t>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 v takovém případě se za Čas nahlášení Incidentu považuje Čas nahlášení Požadavku</w:t>
      </w:r>
      <w:bookmarkEnd w:id="105"/>
      <w:r w:rsidRPr="00335BA4">
        <w:t>.</w:t>
      </w:r>
    </w:p>
    <w:p w14:paraId="0DF54E13" w14:textId="79A964E6" w:rsidR="00754D6A" w:rsidRPr="00335BA4" w:rsidRDefault="00754D6A" w:rsidP="007C38AC">
      <w:pPr>
        <w:pStyle w:val="TPNADPIS-1slovan"/>
        <w:jc w:val="both"/>
      </w:pPr>
      <w:bookmarkStart w:id="106" w:name="_Ref118366079"/>
      <w:bookmarkStart w:id="107" w:name="_Toc119490222"/>
      <w:bookmarkStart w:id="108" w:name="_Toc103154257"/>
      <w:r w:rsidRPr="00335BA4">
        <w:t>SERVISNí modely</w:t>
      </w:r>
      <w:bookmarkEnd w:id="106"/>
      <w:bookmarkEnd w:id="107"/>
      <w:bookmarkEnd w:id="108"/>
    </w:p>
    <w:p w14:paraId="6D8FDC4C" w14:textId="2F52DFAC" w:rsidR="008B31AA" w:rsidRPr="00ED6198" w:rsidRDefault="008B31AA" w:rsidP="007C38AC">
      <w:pPr>
        <w:pStyle w:val="TPText-1slovan"/>
        <w:jc w:val="both"/>
      </w:pPr>
      <w:r w:rsidRPr="00ED6198">
        <w:t>Servisní model představuje standardizovaný model provozu a podpory aplikace, systému nebo instance služby.</w:t>
      </w:r>
    </w:p>
    <w:p w14:paraId="057C350F" w14:textId="1259DDCD" w:rsidR="00754D6A" w:rsidRPr="00ED6198" w:rsidRDefault="008B31AA" w:rsidP="007C38AC">
      <w:pPr>
        <w:pStyle w:val="TPText-1slovan"/>
        <w:jc w:val="both"/>
      </w:pPr>
      <w:bookmarkStart w:id="109"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Software nebo Hardware, je ve smlouvě vymezen jeden z níže uvedených servisních modelů:</w:t>
      </w:r>
      <w:bookmarkEnd w:id="109"/>
    </w:p>
    <w:p w14:paraId="584BB9E5" w14:textId="77777777" w:rsidR="003277D7" w:rsidRPr="00ED6198" w:rsidRDefault="003277D7" w:rsidP="007C38AC">
      <w:pPr>
        <w:pStyle w:val="TPText-1slovan"/>
        <w:numPr>
          <w:ilvl w:val="0"/>
          <w:numId w:val="0"/>
        </w:numPr>
        <w:ind w:left="1106"/>
        <w:jc w:val="both"/>
      </w:pPr>
    </w:p>
    <w:tbl>
      <w:tblPr>
        <w:tblW w:w="5548" w:type="pct"/>
        <w:tblInd w:w="-356" w:type="dxa"/>
        <w:tblLayout w:type="fixed"/>
        <w:tblCellMar>
          <w:left w:w="70" w:type="dxa"/>
          <w:right w:w="70" w:type="dxa"/>
        </w:tblCellMar>
        <w:tblLook w:val="04A0" w:firstRow="1" w:lastRow="0" w:firstColumn="1" w:lastColumn="0" w:noHBand="0" w:noVBand="1"/>
      </w:tblPr>
      <w:tblGrid>
        <w:gridCol w:w="975"/>
        <w:gridCol w:w="1197"/>
        <w:gridCol w:w="570"/>
        <w:gridCol w:w="494"/>
        <w:gridCol w:w="1130"/>
        <w:gridCol w:w="1001"/>
        <w:gridCol w:w="1001"/>
        <w:gridCol w:w="524"/>
        <w:gridCol w:w="530"/>
        <w:gridCol w:w="1130"/>
        <w:gridCol w:w="1125"/>
        <w:gridCol w:w="880"/>
      </w:tblGrid>
      <w:tr w:rsidR="00E45DA6" w:rsidRPr="00ED6198" w14:paraId="564AA893" w14:textId="77777777" w:rsidTr="00605B5A">
        <w:trPr>
          <w:trHeight w:val="1479"/>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72981E3"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5E689FCE"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6EC78078"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7698653D" w14:textId="45DD428E"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4F70D9DC" w14:textId="544F11AF"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 xml:space="preserve">Doba řešení </w:t>
            </w:r>
            <w:r w:rsidR="00760734" w:rsidRPr="00335BA4">
              <w:rPr>
                <w:rFonts w:ascii="Verdana" w:hAnsi="Verdana" w:cs="Calibri"/>
                <w:b/>
                <w:bCs/>
                <w:color w:val="000000"/>
                <w:sz w:val="18"/>
                <w:szCs w:val="18"/>
                <w:lang w:eastAsia="cs-CZ"/>
              </w:rPr>
              <w:t>Incident kategorie</w:t>
            </w:r>
            <w:r w:rsidRPr="00335BA4">
              <w:rPr>
                <w:rFonts w:ascii="Verdana" w:hAnsi="Verdana" w:cs="Calibri"/>
                <w:b/>
                <w:bCs/>
                <w:color w:val="000000"/>
                <w:sz w:val="18"/>
                <w:szCs w:val="18"/>
                <w:lang w:eastAsia="cs-CZ"/>
              </w:rPr>
              <w:t xml:space="preserve">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7629AC6" w14:textId="78664714"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 xml:space="preserve">Doba řešení </w:t>
            </w:r>
            <w:r w:rsidR="00760734" w:rsidRPr="00335BA4">
              <w:rPr>
                <w:rFonts w:ascii="Verdana" w:hAnsi="Verdana" w:cs="Calibri"/>
                <w:b/>
                <w:bCs/>
                <w:color w:val="000000"/>
                <w:sz w:val="18"/>
                <w:szCs w:val="18"/>
                <w:lang w:eastAsia="cs-CZ"/>
              </w:rPr>
              <w:t>Incident kategorie</w:t>
            </w:r>
            <w:r w:rsidRPr="00335BA4">
              <w:rPr>
                <w:rFonts w:ascii="Verdana" w:hAnsi="Verdana" w:cs="Calibri"/>
                <w:b/>
                <w:bCs/>
                <w:color w:val="000000"/>
                <w:sz w:val="18"/>
                <w:szCs w:val="18"/>
                <w:lang w:eastAsia="cs-CZ"/>
              </w:rPr>
              <w:t xml:space="preserve">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5CD86D34"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75E24478"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469B4F8" w14:textId="06C1C8AC"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66504DDB" w14:textId="533C3272"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řešení Požadavku kategorie A</w:t>
            </w:r>
          </w:p>
        </w:tc>
        <w:tc>
          <w:tcPr>
            <w:tcW w:w="417" w:type="pct"/>
            <w:tcBorders>
              <w:top w:val="single" w:sz="4" w:space="0" w:color="auto"/>
              <w:left w:val="nil"/>
              <w:bottom w:val="single" w:sz="4" w:space="0" w:color="auto"/>
              <w:right w:val="single" w:sz="4" w:space="0" w:color="auto"/>
            </w:tcBorders>
            <w:shd w:val="clear" w:color="auto" w:fill="auto"/>
            <w:vAlign w:val="bottom"/>
            <w:hideMark/>
          </w:tcPr>
          <w:p w14:paraId="31C7BA81" w14:textId="47680F96"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řešení Požadavku kategorie B</w:t>
            </w:r>
          </w:p>
        </w:tc>
      </w:tr>
      <w:tr w:rsidR="00E45DA6" w:rsidRPr="00ED6198" w14:paraId="26AA0F8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11528D6" w14:textId="3E133892"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w:t>
            </w:r>
            <w:r w:rsidR="003E2E31" w:rsidRPr="00335BA4">
              <w:rPr>
                <w:rFonts w:ascii="Verdana" w:hAnsi="Verdana" w:cs="Calibri"/>
                <w:color w:val="000000"/>
                <w:sz w:val="18"/>
                <w:szCs w:val="18"/>
                <w:lang w:eastAsia="cs-CZ"/>
              </w:rPr>
              <w:t>(0-24)</w:t>
            </w:r>
          </w:p>
        </w:tc>
        <w:tc>
          <w:tcPr>
            <w:tcW w:w="535"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E45DA6" w:rsidRPr="00ED6198" w14:paraId="0FA4089E"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5236E3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E45DA6" w:rsidRPr="00ED6198" w14:paraId="4A81E24A"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AD50FB" w:rsidRPr="00ED6198" w14:paraId="197813B1" w14:textId="77777777" w:rsidTr="00AD50F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w:t>
            </w:r>
            <w:r w:rsidR="00335BA4">
              <w:rPr>
                <w:rFonts w:ascii="Verdana" w:hAnsi="Verdana" w:cs="Calibri"/>
                <w:color w:val="000000"/>
                <w:sz w:val="18"/>
                <w:szCs w:val="18"/>
                <w:lang w:eastAsia="cs-CZ"/>
              </w:rPr>
              <w:t xml:space="preserve">4 </w:t>
            </w:r>
            <w:r w:rsidRPr="00335BA4">
              <w:rPr>
                <w:rFonts w:ascii="Verdana" w:hAnsi="Verdana" w:cs="Calibri"/>
                <w:color w:val="000000"/>
                <w:sz w:val="18"/>
                <w:szCs w:val="18"/>
                <w:lang w:eastAsia="cs-CZ"/>
              </w:rPr>
              <w:t>Kritický</w:t>
            </w:r>
          </w:p>
        </w:tc>
        <w:tc>
          <w:tcPr>
            <w:tcW w:w="567" w:type="pct"/>
            <w:tcBorders>
              <w:top w:val="nil"/>
              <w:left w:val="nil"/>
              <w:bottom w:val="single" w:sz="4" w:space="0" w:color="auto"/>
              <w:right w:val="single" w:sz="4" w:space="0" w:color="auto"/>
            </w:tcBorders>
            <w:shd w:val="clear" w:color="000000" w:fill="FF0000"/>
            <w:vAlign w:val="bottom"/>
          </w:tcPr>
          <w:p w14:paraId="0197076F"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tcPr>
          <w:p w14:paraId="1A04E394"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tcPr>
          <w:p w14:paraId="489B53BC" w14:textId="526FC393" w:rsidR="00AD50FB" w:rsidRPr="00335BA4" w:rsidRDefault="003E2E31"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(0-24)</w:t>
            </w:r>
          </w:p>
        </w:tc>
        <w:tc>
          <w:tcPr>
            <w:tcW w:w="535" w:type="pct"/>
            <w:tcBorders>
              <w:top w:val="nil"/>
              <w:left w:val="nil"/>
              <w:bottom w:val="single" w:sz="4" w:space="0" w:color="auto"/>
              <w:right w:val="single" w:sz="4" w:space="0" w:color="auto"/>
            </w:tcBorders>
            <w:shd w:val="clear" w:color="000000" w:fill="FF0000"/>
            <w:vAlign w:val="bottom"/>
          </w:tcPr>
          <w:p w14:paraId="09E81D7B"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tcPr>
          <w:p w14:paraId="28BFA46B"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474" w:type="pct"/>
            <w:tcBorders>
              <w:top w:val="nil"/>
              <w:left w:val="nil"/>
              <w:bottom w:val="single" w:sz="4" w:space="0" w:color="auto"/>
              <w:right w:val="single" w:sz="4" w:space="0" w:color="auto"/>
            </w:tcBorders>
            <w:shd w:val="clear" w:color="000000" w:fill="FF0000"/>
            <w:vAlign w:val="bottom"/>
          </w:tcPr>
          <w:p w14:paraId="5B136134"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12 hod</w:t>
            </w:r>
          </w:p>
        </w:tc>
        <w:tc>
          <w:tcPr>
            <w:tcW w:w="248" w:type="pct"/>
            <w:tcBorders>
              <w:top w:val="nil"/>
              <w:left w:val="nil"/>
              <w:bottom w:val="single" w:sz="4" w:space="0" w:color="auto"/>
              <w:right w:val="single" w:sz="4" w:space="0" w:color="auto"/>
            </w:tcBorders>
            <w:shd w:val="clear" w:color="000000" w:fill="FF0000"/>
            <w:vAlign w:val="bottom"/>
          </w:tcPr>
          <w:p w14:paraId="1184FAE9"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tcPr>
          <w:p w14:paraId="359A6927"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tcPr>
          <w:p w14:paraId="7FC0D2F5"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tcPr>
          <w:p w14:paraId="236A0062"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17" w:type="pct"/>
            <w:tcBorders>
              <w:top w:val="nil"/>
              <w:left w:val="nil"/>
              <w:bottom w:val="single" w:sz="4" w:space="0" w:color="auto"/>
              <w:right w:val="single" w:sz="4" w:space="0" w:color="auto"/>
            </w:tcBorders>
            <w:shd w:val="clear" w:color="000000" w:fill="FF0000"/>
            <w:vAlign w:val="bottom"/>
          </w:tcPr>
          <w:p w14:paraId="349D8159"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3E2E31" w:rsidRPr="00ED6198" w14:paraId="19450690" w14:textId="77777777" w:rsidTr="00AD50F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A5</w:t>
            </w:r>
            <w:r w:rsidR="00335BA4">
              <w:rPr>
                <w:rFonts w:ascii="Verdana" w:hAnsi="Verdana" w:cs="Calibri"/>
                <w:color w:val="000000"/>
                <w:sz w:val="18"/>
                <w:szCs w:val="18"/>
                <w:lang w:eastAsia="cs-CZ"/>
              </w:rPr>
              <w:t xml:space="preserve"> </w:t>
            </w:r>
            <w:r w:rsidRPr="00335BA4">
              <w:rPr>
                <w:rFonts w:ascii="Verdana" w:hAnsi="Verdana" w:cs="Calibri"/>
                <w:color w:val="000000"/>
                <w:sz w:val="18"/>
                <w:szCs w:val="18"/>
                <w:lang w:eastAsia="cs-CZ"/>
              </w:rPr>
              <w:t>Kritický</w:t>
            </w:r>
          </w:p>
        </w:tc>
        <w:tc>
          <w:tcPr>
            <w:tcW w:w="567" w:type="pct"/>
            <w:tcBorders>
              <w:top w:val="nil"/>
              <w:left w:val="nil"/>
              <w:bottom w:val="single" w:sz="4" w:space="0" w:color="auto"/>
              <w:right w:val="single" w:sz="4" w:space="0" w:color="auto"/>
            </w:tcBorders>
            <w:shd w:val="clear" w:color="000000" w:fill="FF0000"/>
            <w:vAlign w:val="bottom"/>
          </w:tcPr>
          <w:p w14:paraId="2A031F1A"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tcPr>
          <w:p w14:paraId="54CCF4B9"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tcPr>
          <w:p w14:paraId="55D53399" w14:textId="6B918682"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tcPr>
          <w:p w14:paraId="6F295EFA"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tcPr>
          <w:p w14:paraId="212D9A5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474" w:type="pct"/>
            <w:tcBorders>
              <w:top w:val="nil"/>
              <w:left w:val="nil"/>
              <w:bottom w:val="single" w:sz="4" w:space="0" w:color="auto"/>
              <w:right w:val="single" w:sz="4" w:space="0" w:color="auto"/>
            </w:tcBorders>
            <w:shd w:val="clear" w:color="000000" w:fill="FF0000"/>
            <w:vAlign w:val="bottom"/>
          </w:tcPr>
          <w:p w14:paraId="6D86459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12 hod</w:t>
            </w:r>
          </w:p>
        </w:tc>
        <w:tc>
          <w:tcPr>
            <w:tcW w:w="248" w:type="pct"/>
            <w:tcBorders>
              <w:top w:val="nil"/>
              <w:left w:val="nil"/>
              <w:bottom w:val="single" w:sz="4" w:space="0" w:color="auto"/>
              <w:right w:val="single" w:sz="4" w:space="0" w:color="auto"/>
            </w:tcBorders>
            <w:shd w:val="clear" w:color="000000" w:fill="FF0000"/>
            <w:vAlign w:val="bottom"/>
          </w:tcPr>
          <w:p w14:paraId="5328406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tcPr>
          <w:p w14:paraId="4A3B1F7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tcPr>
          <w:p w14:paraId="5932B141"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tcPr>
          <w:p w14:paraId="08C6FE1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17" w:type="pct"/>
            <w:tcBorders>
              <w:top w:val="nil"/>
              <w:left w:val="nil"/>
              <w:bottom w:val="single" w:sz="4" w:space="0" w:color="auto"/>
              <w:right w:val="single" w:sz="4" w:space="0" w:color="auto"/>
            </w:tcBorders>
            <w:shd w:val="clear" w:color="000000" w:fill="FF0000"/>
            <w:vAlign w:val="bottom"/>
          </w:tcPr>
          <w:p w14:paraId="550E1B9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6412C1F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7C38AC" w:rsidRDefault="003E2E31" w:rsidP="007C38AC">
            <w:pPr>
              <w:jc w:val="both"/>
              <w:rPr>
                <w:rFonts w:ascii="Verdana" w:hAnsi="Verdana"/>
                <w:sz w:val="18"/>
              </w:rPr>
            </w:pPr>
            <w:r w:rsidRPr="007C38AC">
              <w:rPr>
                <w:rFonts w:ascii="Verdana" w:hAnsi="Verdana"/>
                <w:sz w:val="18"/>
              </w:rPr>
              <w:t>B1 Závažný</w:t>
            </w:r>
          </w:p>
        </w:tc>
        <w:tc>
          <w:tcPr>
            <w:tcW w:w="567"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2EDA4C66" w14:textId="4D90FC6F"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(0 -24)</w:t>
            </w:r>
          </w:p>
        </w:tc>
        <w:tc>
          <w:tcPr>
            <w:tcW w:w="535"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505B31F9"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7C38AC" w:rsidRDefault="003E2E31" w:rsidP="007C38AC">
            <w:pPr>
              <w:jc w:val="both"/>
              <w:rPr>
                <w:rFonts w:ascii="Verdana" w:hAnsi="Verdana"/>
                <w:sz w:val="18"/>
              </w:rPr>
            </w:pPr>
            <w:r w:rsidRPr="007C38AC">
              <w:rPr>
                <w:rFonts w:ascii="Verdana" w:hAnsi="Verdana"/>
                <w:sz w:val="18"/>
              </w:rPr>
              <w:t>B2 Závažný</w:t>
            </w:r>
          </w:p>
        </w:tc>
        <w:tc>
          <w:tcPr>
            <w:tcW w:w="567"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0F7C0692"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7C38AC" w:rsidRDefault="003E2E31" w:rsidP="007C38AC">
            <w:pPr>
              <w:jc w:val="both"/>
              <w:rPr>
                <w:rFonts w:ascii="Verdana" w:hAnsi="Verdana"/>
                <w:sz w:val="18"/>
              </w:rPr>
            </w:pPr>
            <w:r w:rsidRPr="007C38AC">
              <w:rPr>
                <w:rFonts w:ascii="Verdana" w:hAnsi="Verdana"/>
                <w:sz w:val="18"/>
              </w:rPr>
              <w:t>B3 Závažný</w:t>
            </w:r>
          </w:p>
        </w:tc>
        <w:tc>
          <w:tcPr>
            <w:tcW w:w="567"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45000F12"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502407E7" w14:textId="1ED27BAC"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r>
      <w:tr w:rsidR="00E45DA6" w:rsidRPr="00ED6198" w14:paraId="12B8BD7F"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2E4F0035"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C2</w:t>
            </w:r>
          </w:p>
          <w:p w14:paraId="27C7AAE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14ABC985" w14:textId="0BDF2BA9"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r>
      <w:tr w:rsidR="00E45DA6" w:rsidRPr="00ED6198" w14:paraId="3348648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544A5EC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D</w:t>
            </w:r>
          </w:p>
          <w:p w14:paraId="442276C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30CE0174" w14:textId="0B9AB263"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c>
          <w:tcPr>
            <w:tcW w:w="417" w:type="pct"/>
            <w:tcBorders>
              <w:top w:val="nil"/>
              <w:left w:val="nil"/>
              <w:bottom w:val="single" w:sz="4" w:space="0" w:color="auto"/>
              <w:right w:val="single" w:sz="4" w:space="0" w:color="auto"/>
            </w:tcBorders>
            <w:shd w:val="clear" w:color="000000" w:fill="DDEBF7"/>
            <w:vAlign w:val="bottom"/>
            <w:hideMark/>
          </w:tcPr>
          <w:p w14:paraId="5C75EE6B" w14:textId="48BA3816"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14 PD</w:t>
            </w:r>
          </w:p>
        </w:tc>
      </w:tr>
    </w:tbl>
    <w:p w14:paraId="113152E7" w14:textId="73F77EEC" w:rsidR="00FA6454" w:rsidRPr="00335BA4" w:rsidRDefault="00FA6454">
      <w:pPr>
        <w:pStyle w:val="TPText-1slovan"/>
        <w:jc w:val="both"/>
      </w:pPr>
      <w:bookmarkStart w:id="110" w:name="_Ref118357435"/>
      <w:r w:rsidRPr="00335BA4">
        <w:t xml:space="preserve">Doba řešení incidentu a </w:t>
      </w:r>
      <w:r w:rsidR="000123ED" w:rsidRPr="00335BA4">
        <w:t>P</w:t>
      </w:r>
      <w:r w:rsidRPr="00335BA4">
        <w:t>ožadavku kategorie C je pro veškeré servisní modely stanovena na 15 PD.</w:t>
      </w:r>
    </w:p>
    <w:p w14:paraId="7DA0FEE5" w14:textId="78CD1433" w:rsidR="006434ED" w:rsidRPr="00335BA4" w:rsidRDefault="0029363B" w:rsidP="004B7B03">
      <w:pPr>
        <w:pStyle w:val="TPText-1slovan"/>
        <w:jc w:val="both"/>
      </w:pPr>
      <w:r w:rsidRPr="00335BA4">
        <w:t>D</w:t>
      </w:r>
      <w:r w:rsidR="00DF19CC" w:rsidRPr="00335BA4">
        <w:t xml:space="preserve">o měření úrovně </w:t>
      </w:r>
      <w:r w:rsidR="000123ED" w:rsidRPr="00335BA4">
        <w:t>D</w:t>
      </w:r>
      <w:r w:rsidR="00DF19CC" w:rsidRPr="00335BA4">
        <w:t>ostupnosti nejsou započítávány</w:t>
      </w:r>
      <w:r w:rsidRPr="00335BA4">
        <w:t>:</w:t>
      </w:r>
      <w:bookmarkEnd w:id="110"/>
    </w:p>
    <w:p w14:paraId="478D3B45" w14:textId="6E8CDB17" w:rsidR="0029363B" w:rsidRPr="00335BA4" w:rsidRDefault="009C65B9" w:rsidP="00F94155">
      <w:pPr>
        <w:pStyle w:val="TPText-1slovan"/>
        <w:numPr>
          <w:ilvl w:val="0"/>
          <w:numId w:val="62"/>
        </w:numPr>
        <w:jc w:val="both"/>
      </w:pPr>
      <w:r w:rsidRPr="00335BA4">
        <w:lastRenderedPageBreak/>
        <w:t>d</w:t>
      </w:r>
      <w:r w:rsidR="00DF19CC" w:rsidRPr="00335BA4">
        <w:t xml:space="preserve">očasné vyřazení Software z provozu na základě předchozí dohody </w:t>
      </w:r>
      <w:r w:rsidR="00A67329" w:rsidRPr="00335BA4">
        <w:t>Objednatele a Dodavatele</w:t>
      </w:r>
      <w:r w:rsidR="00DF19CC" w:rsidRPr="00335BA4">
        <w:t xml:space="preserve"> (odstávka),</w:t>
      </w:r>
    </w:p>
    <w:p w14:paraId="0C8FB3CA" w14:textId="1D669689" w:rsidR="00DF19CC" w:rsidRPr="00335BA4" w:rsidRDefault="009C65B9" w:rsidP="00F94155">
      <w:pPr>
        <w:pStyle w:val="TPText-1slovan"/>
        <w:numPr>
          <w:ilvl w:val="0"/>
          <w:numId w:val="62"/>
        </w:numPr>
        <w:jc w:val="both"/>
      </w:pPr>
      <w:r w:rsidRPr="00335BA4">
        <w:t>p</w:t>
      </w:r>
      <w:r w:rsidR="00DF19CC" w:rsidRPr="00335BA4">
        <w:t>ravidelná vyřazení Software z provozu Dodavatelem v časech sjednaných ve Smlouvě nebo její příloze (servisní okna)</w:t>
      </w:r>
      <w:r w:rsidR="00D6195A" w:rsidRPr="00335BA4">
        <w:t>,</w:t>
      </w:r>
    </w:p>
    <w:p w14:paraId="5A7A0BB2" w14:textId="19177BB4" w:rsidR="00D6195A" w:rsidRPr="00335BA4" w:rsidRDefault="00D6195A" w:rsidP="00F94155">
      <w:pPr>
        <w:pStyle w:val="TPText-1slovan"/>
        <w:numPr>
          <w:ilvl w:val="0"/>
          <w:numId w:val="62"/>
        </w:numPr>
        <w:jc w:val="both"/>
      </w:pPr>
      <w:r w:rsidRPr="00335BA4">
        <w:t>smluvními stranami předem dohodnutý časový úsek za účelem instalace upgrade,</w:t>
      </w:r>
    </w:p>
    <w:p w14:paraId="34F170FF" w14:textId="48864B11" w:rsidR="00D6195A" w:rsidRPr="00335BA4" w:rsidRDefault="00D6195A" w:rsidP="00F94155">
      <w:pPr>
        <w:pStyle w:val="TPText-1slovan"/>
        <w:numPr>
          <w:ilvl w:val="0"/>
          <w:numId w:val="62"/>
        </w:numPr>
        <w:jc w:val="both"/>
      </w:pPr>
      <w:r w:rsidRPr="00335BA4">
        <w:t>výpadky Software způsobené Objednatelem přímo v důsledku jím provedených zásahů do Software, které nebyly Dodavatelem předem schváleny,</w:t>
      </w:r>
    </w:p>
    <w:p w14:paraId="62FA9F52" w14:textId="063FC9B7" w:rsidR="00D6195A" w:rsidRPr="00335BA4" w:rsidRDefault="009C65B9" w:rsidP="004B7B03">
      <w:pPr>
        <w:pStyle w:val="TPText-1slovan"/>
        <w:jc w:val="both"/>
      </w:pPr>
      <w:r w:rsidRPr="00335BA4">
        <w:t xml:space="preserve">Nedostupnost Software dle </w:t>
      </w:r>
      <w:r w:rsidR="00AD757A" w:rsidRPr="00335BA4">
        <w:t>článku</w:t>
      </w:r>
      <w:r w:rsidRPr="00335BA4">
        <w:t xml:space="preserve"> </w:t>
      </w:r>
      <w:r w:rsidR="00A078BD" w:rsidRPr="00335BA4">
        <w:t>12.3</w:t>
      </w:r>
      <w:r w:rsidR="00E03343" w:rsidRPr="00335BA4">
        <w:t>.</w:t>
      </w:r>
      <w:r w:rsidR="00AD757A" w:rsidRPr="00335BA4">
        <w:t xml:space="preserve"> ZOP</w:t>
      </w:r>
      <w:r w:rsidRPr="00335BA4">
        <w:t xml:space="preserve"> se nepovažuje za nedosažení sjednaných parametrů dostupnosti dle Smlouvy a nebude započítána do </w:t>
      </w:r>
      <w:r w:rsidR="00024730" w:rsidRPr="00335BA4">
        <w:t>výpočtu</w:t>
      </w:r>
      <w:r w:rsidR="00E84709" w:rsidRPr="00335BA4">
        <w:t xml:space="preserve"> dle </w:t>
      </w:r>
      <w:r w:rsidR="00AD757A" w:rsidRPr="00335BA4">
        <w:t>článku</w:t>
      </w:r>
      <w:r w:rsidR="00E84709" w:rsidRPr="00335BA4">
        <w:t xml:space="preserve"> </w:t>
      </w:r>
      <w:r w:rsidR="00A078BD" w:rsidRPr="00335BA4">
        <w:t>12.6</w:t>
      </w:r>
      <w:r w:rsidR="00E03343" w:rsidRPr="00335BA4">
        <w:t>.</w:t>
      </w:r>
      <w:r w:rsidR="00E84709" w:rsidRPr="00335BA4">
        <w:t xml:space="preserve"> a </w:t>
      </w:r>
      <w:r w:rsidR="00A078BD" w:rsidRPr="00335BA4">
        <w:t>12.7</w:t>
      </w:r>
      <w:r w:rsidR="00E03343" w:rsidRPr="00335BA4">
        <w:t>.</w:t>
      </w:r>
      <w:r w:rsidR="00E84709" w:rsidRPr="00335BA4">
        <w:t xml:space="preserve"> </w:t>
      </w:r>
      <w:r w:rsidR="00AD757A" w:rsidRPr="00335BA4">
        <w:t>ZOP</w:t>
      </w:r>
      <w:r w:rsidR="003615BA" w:rsidRPr="00335BA4">
        <w:t>.</w:t>
      </w:r>
    </w:p>
    <w:p w14:paraId="0E835A01" w14:textId="0D4172AF" w:rsidR="003615BA" w:rsidRPr="00335BA4" w:rsidRDefault="003615BA" w:rsidP="004B7B03">
      <w:pPr>
        <w:pStyle w:val="TPText-1slovan"/>
        <w:jc w:val="both"/>
      </w:pPr>
      <w:bookmarkStart w:id="111" w:name="_Ref118362256"/>
      <w:r w:rsidRPr="00335BA4">
        <w:t>Nestanoví-li Smlouva jinak, bude Dostupnost Software měřena na základě následujícího vzorce:</w:t>
      </w:r>
      <w:bookmarkEnd w:id="111"/>
    </w:p>
    <w:p w14:paraId="4628145F" w14:textId="0D5F0BF8" w:rsidR="003615BA" w:rsidRPr="00335BA4" w:rsidRDefault="003615BA" w:rsidP="004B7B03">
      <w:pPr>
        <w:pStyle w:val="TPText-2slovan"/>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7D231E3C" w:rsidR="003615BA" w:rsidRPr="00335BA4" w:rsidRDefault="004E471B" w:rsidP="004B7B03">
      <w:pPr>
        <w:pStyle w:val="TPText-1slovan"/>
        <w:jc w:val="both"/>
      </w:pPr>
      <w:bookmarkStart w:id="112" w:name="_Ref118362258"/>
      <w:r w:rsidRPr="00335BA4">
        <w:t>Doba výpadku Software je časový úsek z</w:t>
      </w:r>
      <w:r w:rsidR="004B3538" w:rsidRPr="00335BA4">
        <w:t> Doby provozu</w:t>
      </w:r>
      <w:r w:rsidRPr="00335BA4">
        <w:t xml:space="preserve"> v hodinách, kdy je služba nedostupná, a počítá se podle následujícího vzorce:</w:t>
      </w:r>
      <w:bookmarkEnd w:id="112"/>
    </w:p>
    <w:p w14:paraId="6B50E72B" w14:textId="00D4BF23" w:rsidR="004E471B" w:rsidRPr="00335BA4" w:rsidRDefault="004E471B" w:rsidP="004B7B03">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4B7B03">
      <w:pPr>
        <w:pStyle w:val="TPText-2slovan"/>
        <w:numPr>
          <w:ilvl w:val="0"/>
          <w:numId w:val="0"/>
        </w:numPr>
        <w:ind w:left="1985" w:hanging="569"/>
      </w:pPr>
      <w:r w:rsidRPr="00335BA4">
        <w:t>kde:</w:t>
      </w:r>
    </w:p>
    <w:p w14:paraId="4C2BF10C" w14:textId="3263FBE5" w:rsidR="005613AC" w:rsidRPr="00335BA4" w:rsidRDefault="005613AC" w:rsidP="004B7B03">
      <w:pPr>
        <w:pStyle w:val="TPText-2slovan"/>
        <w:numPr>
          <w:ilvl w:val="0"/>
          <w:numId w:val="0"/>
        </w:numPr>
        <w:ind w:left="1985"/>
      </w:pPr>
      <w:r w:rsidRPr="00335BA4">
        <w:t>∑</w:t>
      </w:r>
      <w:r w:rsidRPr="00335BA4">
        <w:tab/>
      </w:r>
      <w:r w:rsidRPr="00335BA4">
        <w:tab/>
        <w:t xml:space="preserve">je celková doba všech výpadků Software za </w:t>
      </w:r>
      <w:r w:rsidR="004B1B88" w:rsidRPr="00335BA4">
        <w:t>vyhodnocované</w:t>
      </w:r>
      <w:r w:rsidRPr="00335BA4">
        <w:t xml:space="preserve"> období</w:t>
      </w:r>
    </w:p>
    <w:p w14:paraId="5B09CD96" w14:textId="60F74381" w:rsidR="005613AC" w:rsidRPr="00335BA4" w:rsidRDefault="005613AC" w:rsidP="004B7B03">
      <w:pPr>
        <w:pStyle w:val="TPText-2slovan"/>
        <w:numPr>
          <w:ilvl w:val="0"/>
          <w:numId w:val="0"/>
        </w:numPr>
        <w:ind w:left="1985"/>
      </w:pPr>
      <w:r w:rsidRPr="00335BA4">
        <w:t>T</w:t>
      </w:r>
      <w:r w:rsidRPr="00335BA4">
        <w:rPr>
          <w:vertAlign w:val="subscript"/>
        </w:rPr>
        <w:t>i</w:t>
      </w:r>
      <w:r w:rsidRPr="00335BA4">
        <w:rPr>
          <w:vertAlign w:val="subscript"/>
        </w:rPr>
        <w:tab/>
      </w:r>
      <w:r w:rsidRPr="00335BA4">
        <w:t>je doba jednotlivého výpadku Software</w:t>
      </w:r>
    </w:p>
    <w:p w14:paraId="7A4A398E" w14:textId="58DD0EC0" w:rsidR="005613AC" w:rsidRPr="00335BA4" w:rsidRDefault="004B3538" w:rsidP="004B7B03">
      <w:pPr>
        <w:pStyle w:val="TPText-1slovan"/>
        <w:jc w:val="both"/>
      </w:pPr>
      <w:bookmarkStart w:id="113" w:name="_Ref118366517"/>
      <w:r w:rsidRPr="00335BA4">
        <w:t>D</w:t>
      </w:r>
      <w:r w:rsidR="005613AC" w:rsidRPr="00335BA4">
        <w:t>oba</w:t>
      </w:r>
      <w:r w:rsidRPr="00335BA4">
        <w:t xml:space="preserve"> Provozu</w:t>
      </w:r>
      <w:r w:rsidR="005613AC" w:rsidRPr="00335BA4">
        <w:t xml:space="preserve"> Software definovaná pro účely tohoto článku je celková doba provozu Software v hodinách za vyhodnocované období</w:t>
      </w:r>
      <w:r w:rsidR="00024730" w:rsidRPr="00335BA4">
        <w:t>, kterým je</w:t>
      </w:r>
      <w:r w:rsidR="00726BBD" w:rsidRPr="00335BA4">
        <w:t xml:space="preserve"> </w:t>
      </w:r>
      <w:r w:rsidRPr="00335BA4">
        <w:t>kalendářní měsíc.</w:t>
      </w:r>
      <w:bookmarkEnd w:id="113"/>
    </w:p>
    <w:p w14:paraId="418B2427" w14:textId="4DD84A23" w:rsidR="001500AE" w:rsidRPr="00ED6198" w:rsidRDefault="001500AE" w:rsidP="007C38AC">
      <w:pPr>
        <w:pStyle w:val="TPNADPIS-1slovan"/>
        <w:jc w:val="both"/>
      </w:pPr>
      <w:bookmarkStart w:id="114" w:name="_Toc119490223"/>
      <w:bookmarkStart w:id="115" w:name="_Toc103154258"/>
      <w:r w:rsidRPr="00ED6198">
        <w:t>Účast poddodavatelů</w:t>
      </w:r>
      <w:bookmarkEnd w:id="114"/>
      <w:bookmarkEnd w:id="115"/>
    </w:p>
    <w:p w14:paraId="30C8BB36" w14:textId="57186626" w:rsidR="00512340" w:rsidRPr="00ED6198" w:rsidRDefault="00512340" w:rsidP="007C38AC">
      <w:pPr>
        <w:pStyle w:val="TPText-1slovan"/>
        <w:jc w:val="both"/>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plnění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D265022" w:rsidR="00A20148" w:rsidRPr="00ED6198" w:rsidRDefault="00A20148" w:rsidP="007C38AC">
      <w:pPr>
        <w:pStyle w:val="TPText-1slovan"/>
        <w:jc w:val="both"/>
      </w:pPr>
      <w:bookmarkStart w:id="116" w:name="_Ref115447808"/>
      <w:r w:rsidRPr="00ED6198">
        <w:t>Dodavatel se zavazuje, že při poskytování plnění pro Objednatele</w:t>
      </w:r>
      <w:r w:rsidR="008A16AF" w:rsidRPr="00ED6198">
        <w:t xml:space="preserve"> </w:t>
      </w:r>
      <w:r w:rsidRPr="00ED6198">
        <w:t xml:space="preserve">budou všichni Poddodavatelé, které Dodavatel využívá k poskytnutí plnění dle Smlouvy, dodržovat veškeré požadavky vyplývající ze Smlouvy a </w:t>
      </w:r>
      <w:r w:rsidR="003158E5" w:rsidRPr="00ED6198">
        <w:t>P</w:t>
      </w:r>
      <w:r w:rsidRPr="00ED6198">
        <w:t>říloh</w:t>
      </w:r>
      <w:r w:rsidR="003158E5" w:rsidRPr="00ED6198">
        <w:t xml:space="preserve"> Smlouvy</w:t>
      </w:r>
      <w:r w:rsidRPr="00ED6198">
        <w:t xml:space="preserve">. Dodavatel odpovídá za to, že jeho Poddodavatelé nebudou jednat v rozporu s ujednáními </w:t>
      </w:r>
      <w:r w:rsidRPr="00ED6198">
        <w:lastRenderedPageBreak/>
        <w:t>Smlouvy</w:t>
      </w:r>
      <w:r w:rsidR="00363C3A" w:rsidRPr="00ED6198">
        <w:t xml:space="preserve"> a jejími Přílohami</w:t>
      </w:r>
      <w:r w:rsidRPr="00ED6198">
        <w:t>, kterou mezi sebou uzavřel Dodavatel a Objednatel.</w:t>
      </w:r>
      <w:bookmarkEnd w:id="116"/>
      <w:r w:rsidRPr="00ED6198">
        <w:t xml:space="preserve">  </w:t>
      </w:r>
    </w:p>
    <w:p w14:paraId="00F49220" w14:textId="513C1D73" w:rsidR="00A0266C" w:rsidRPr="00335BA4" w:rsidRDefault="00A0266C" w:rsidP="00F07A3F">
      <w:pPr>
        <w:pStyle w:val="TPText-1slovan"/>
        <w:jc w:val="both"/>
      </w:pPr>
      <w:bookmarkStart w:id="117"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17"/>
    </w:p>
    <w:p w14:paraId="52E042F1" w14:textId="770B3195" w:rsidR="005F2A37" w:rsidRPr="00ED6198" w:rsidRDefault="005F2A37" w:rsidP="007C38AC">
      <w:pPr>
        <w:pStyle w:val="TPNADPIS-1slovan"/>
        <w:jc w:val="both"/>
      </w:pPr>
      <w:bookmarkStart w:id="118" w:name="_Toc119490224"/>
      <w:bookmarkStart w:id="119" w:name="_Toc103154259"/>
      <w:r w:rsidRPr="00ED6198">
        <w:t>Realizační tým</w:t>
      </w:r>
      <w:bookmarkEnd w:id="118"/>
      <w:bookmarkEnd w:id="119"/>
    </w:p>
    <w:p w14:paraId="3649A71E" w14:textId="5C601CE4" w:rsidR="005F2A37" w:rsidRPr="00ED6198" w:rsidRDefault="00B50D4F" w:rsidP="007C38AC">
      <w:pPr>
        <w:pStyle w:val="TPText-1slovan"/>
        <w:jc w:val="both"/>
      </w:pPr>
      <w:r w:rsidRPr="00ED6198">
        <w:t xml:space="preserve">Pokud je takový požadavek součástí </w:t>
      </w:r>
      <w:r w:rsidR="00905DB0" w:rsidRPr="00ED6198">
        <w:t>Zadávací dokumentace</w:t>
      </w:r>
      <w:r w:rsidRPr="00ED6198">
        <w:t xml:space="preserve">, je </w:t>
      </w:r>
      <w:r w:rsidR="001F6504" w:rsidRPr="00ED6198">
        <w:t>Dodavatel</w:t>
      </w:r>
      <w:r w:rsidR="005F2A37" w:rsidRPr="00ED6198">
        <w:t xml:space="preserve"> 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rsidRPr="00ED6198">
        <w:t>. Při změně Realizačního týmu není nutné uzavírat listinný dodatek k</w:t>
      </w:r>
      <w:r w:rsidR="001A5461" w:rsidRPr="00ED6198">
        <w:t>e</w:t>
      </w:r>
      <w:r w:rsidR="005F2A37" w:rsidRPr="00ED6198">
        <w:t xml:space="preserve"> Smlouvě a </w:t>
      </w:r>
      <w:r w:rsidR="001F6504" w:rsidRPr="00ED6198">
        <w:t xml:space="preserve">Dodavatel </w:t>
      </w:r>
      <w:r w:rsidR="005F2A37" w:rsidRPr="00ED6198">
        <w:t xml:space="preserve">je povinen vypracovat a předat Objednateli v listinné podobě aktualizované znění seznamu členů Realizačního týmu. </w:t>
      </w:r>
      <w:r w:rsidR="003158E5" w:rsidRPr="00ED6198">
        <w:t>Tento článek</w:t>
      </w:r>
      <w:r w:rsidR="00201F57" w:rsidRPr="00ED6198">
        <w:t xml:space="preserve"> se týká pouze Veřejných zakázek, které požadují </w:t>
      </w:r>
      <w:r w:rsidR="003277D7" w:rsidRPr="00ED6198">
        <w:t>provádění Plnění</w:t>
      </w:r>
      <w:r w:rsidR="00201F57" w:rsidRPr="00ED6198">
        <w:t xml:space="preserve"> prostřednictvím </w:t>
      </w:r>
      <w:r w:rsidR="00916824" w:rsidRPr="00ED6198">
        <w:t>R</w:t>
      </w:r>
      <w:r w:rsidR="00201F57" w:rsidRPr="00ED6198">
        <w:t xml:space="preserve">ealizačního týmu. </w:t>
      </w:r>
    </w:p>
    <w:p w14:paraId="3C863A00" w14:textId="4BE433A5" w:rsidR="00905DB0" w:rsidRPr="00ED6198" w:rsidRDefault="008C2042" w:rsidP="007C38AC">
      <w:pPr>
        <w:pStyle w:val="TPText-1slovan"/>
        <w:jc w:val="both"/>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Pr="00ED6198" w:rsidRDefault="00905DB0" w:rsidP="007C38AC">
      <w:pPr>
        <w:pStyle w:val="TPText-1slovan"/>
        <w:jc w:val="both"/>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 xml:space="preserve">na pozici, kterou daná osob zastává dle Zadávací dokumentace.  </w:t>
      </w:r>
    </w:p>
    <w:p w14:paraId="4E8E1EF0" w14:textId="186CCDA0" w:rsidR="00905DB0" w:rsidRPr="00ED6198" w:rsidRDefault="00905DB0" w:rsidP="007C38AC">
      <w:pPr>
        <w:pStyle w:val="TPText-1slovan"/>
        <w:jc w:val="both"/>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kvalifikovanou osobou a nejpozději do tří (3) pracovních dnů ode dne, kdy taková situace nastala, informovat Objednatele o této skutečnosti. </w:t>
      </w:r>
    </w:p>
    <w:p w14:paraId="7865E841" w14:textId="54B9909B" w:rsidR="00905DB0" w:rsidRPr="00ED6198" w:rsidRDefault="00905DB0" w:rsidP="007C38AC">
      <w:pPr>
        <w:pStyle w:val="TPText-1slovan"/>
        <w:jc w:val="both"/>
      </w:pPr>
      <w:r w:rsidRPr="00ED6198">
        <w:lastRenderedPageBreak/>
        <w:t xml:space="preserve">Pokud Objednatel nesouhlasí s osobou Náhradní kvalifikované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7C38AC">
      <w:pPr>
        <w:pStyle w:val="TPNADPIS-1slovan"/>
        <w:jc w:val="both"/>
      </w:pPr>
      <w:bookmarkStart w:id="120" w:name="_Toc27420364"/>
      <w:bookmarkStart w:id="121" w:name="_Toc28452716"/>
      <w:bookmarkStart w:id="122" w:name="_Toc119490225"/>
      <w:bookmarkStart w:id="123" w:name="_Toc103154260"/>
      <w:bookmarkEnd w:id="120"/>
      <w:bookmarkEnd w:id="121"/>
      <w:r w:rsidRPr="00ED6198">
        <w:t>K</w:t>
      </w:r>
      <w:r w:rsidR="00B50D4F" w:rsidRPr="00ED6198">
        <w:t>omunikace stran</w:t>
      </w:r>
      <w:bookmarkEnd w:id="122"/>
      <w:bookmarkEnd w:id="123"/>
    </w:p>
    <w:p w14:paraId="60CB0578" w14:textId="77777777" w:rsidR="00D8347D" w:rsidRPr="00ED6198" w:rsidRDefault="00B50D4F" w:rsidP="007C38AC">
      <w:pPr>
        <w:pStyle w:val="TPText-1slovan"/>
        <w:jc w:val="both"/>
      </w:pPr>
      <w:r w:rsidRPr="00ED6198">
        <w:t>Objednatel a Dodavatel si pro vzájemnou komunikaci ohledně Smlouvy zvolí kontaktní osoby, jejichž seznam uvedou ve Smlouvě.</w:t>
      </w:r>
      <w:r w:rsidR="00463D1F" w:rsidRPr="00ED6198">
        <w:t xml:space="preserve"> </w:t>
      </w:r>
    </w:p>
    <w:p w14:paraId="4396C8DC" w14:textId="0D44E741" w:rsidR="00B50D4F" w:rsidRPr="00335BA4" w:rsidRDefault="00463D1F" w:rsidP="00F07A3F">
      <w:pPr>
        <w:pStyle w:val="TPText-1slovan"/>
        <w:jc w:val="both"/>
      </w:pPr>
      <w:r w:rsidRPr="00335BA4">
        <w:t xml:space="preserve">Jsou-li naplněny podmínky článku </w:t>
      </w:r>
      <w:r w:rsidR="00A078BD" w:rsidRPr="00335BA4">
        <w:t>20.1</w:t>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00A078BD" w:rsidRPr="00335BA4">
        <w:t>20</w:t>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A078BD" w:rsidRPr="00335BA4">
        <w:t>20</w:t>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7C38AC">
      <w:pPr>
        <w:pStyle w:val="TPText-1slovan"/>
        <w:jc w:val="both"/>
      </w:pPr>
      <w:r w:rsidRPr="00ED6198">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51F7E64F" w:rsidR="00B50D4F" w:rsidRPr="00ED6198" w:rsidRDefault="00B50D4F" w:rsidP="007C38AC">
      <w:pPr>
        <w:pStyle w:val="TPText-1slovan"/>
        <w:jc w:val="both"/>
      </w:pPr>
      <w:r w:rsidRPr="00ED6198">
        <w:t>Není-li v</w:t>
      </w:r>
      <w:r w:rsidR="00E75766" w:rsidRPr="00ED6198">
        <w:t xml:space="preserve">e Smlouvě </w:t>
      </w:r>
      <w:r w:rsidRPr="00ED6198">
        <w:t xml:space="preserve">výslovně stanovena jiná forma pro doručování dokumentů anebo jiných právních jednání, lze takové dokumenty a jednání doručit v elektronické formě na 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5C1E6F0D" w:rsidR="00D93AF6" w:rsidRPr="00ED6198" w:rsidRDefault="00D93AF6" w:rsidP="007C38AC">
      <w:pPr>
        <w:pStyle w:val="TPNADPIS-1slovan"/>
        <w:jc w:val="both"/>
      </w:pPr>
      <w:bookmarkStart w:id="124" w:name="_Toc26368471"/>
      <w:bookmarkStart w:id="125" w:name="_Toc119490226"/>
      <w:bookmarkStart w:id="126" w:name="_Toc103154261"/>
      <w:bookmarkEnd w:id="124"/>
      <w:r w:rsidRPr="00ED6198">
        <w:t>Smluvní pokuty</w:t>
      </w:r>
      <w:bookmarkEnd w:id="125"/>
      <w:bookmarkEnd w:id="126"/>
    </w:p>
    <w:p w14:paraId="16973C90" w14:textId="2EEDB342" w:rsidR="00D93AF6" w:rsidRPr="00335BA4" w:rsidRDefault="00D93AF6" w:rsidP="007C38AC">
      <w:pPr>
        <w:pStyle w:val="TPText-1slovan"/>
        <w:jc w:val="both"/>
      </w:pPr>
      <w:r w:rsidRPr="00335BA4">
        <w:t xml:space="preserve">Poruší-li </w:t>
      </w:r>
      <w:r w:rsidR="001F6504" w:rsidRPr="00335BA4">
        <w:t xml:space="preserve">Dodavatel </w:t>
      </w:r>
      <w:r w:rsidRPr="00335BA4">
        <w:t>některou ze svých povinností stanovených v</w:t>
      </w:r>
      <w:r w:rsidR="00E75766" w:rsidRPr="00335BA4">
        <w:t> </w:t>
      </w:r>
      <w:r w:rsidRPr="00335BA4">
        <w:t>Příloze</w:t>
      </w:r>
      <w:r w:rsidR="00E75766" w:rsidRPr="00335BA4">
        <w:t xml:space="preserve"> </w:t>
      </w:r>
      <w:r w:rsidRPr="00335BA4">
        <w:t xml:space="preserve">Smlouvy </w:t>
      </w:r>
      <w:r w:rsidRPr="00335BA4">
        <w:rPr>
          <w:i/>
          <w:iCs/>
        </w:rPr>
        <w:t>Specifikace Plnění</w:t>
      </w:r>
      <w:r w:rsidRPr="00335BA4">
        <w:t>, zejména pak pokud poruší SLA,</w:t>
      </w:r>
      <w:r w:rsidR="00307B70" w:rsidRPr="00335BA4">
        <w:t xml:space="preserve"> resp. stanovený servisní model dle článku </w:t>
      </w:r>
      <w:r w:rsidR="00235BF2" w:rsidRPr="00335BA4">
        <w:t>12.2.</w:t>
      </w:r>
      <w:r w:rsidR="00331774" w:rsidRPr="00335BA4">
        <w:t xml:space="preserve"> ZOP</w:t>
      </w:r>
      <w:r w:rsidR="00307B70" w:rsidRPr="00335BA4">
        <w:t>,</w:t>
      </w:r>
      <w:r w:rsidRPr="00335BA4">
        <w:t xml:space="preserve"> je Objednatel oprávněn požadovat zaplacení smluvní pokuty ve výši stanovené</w:t>
      </w:r>
      <w:r w:rsidR="00E75766" w:rsidRPr="00335BA4">
        <w:t xml:space="preserve"> v článku </w:t>
      </w:r>
      <w:r w:rsidR="00A078BD" w:rsidRPr="00335BA4">
        <w:t>16.2</w:t>
      </w:r>
      <w:r w:rsidR="00DA153E" w:rsidRPr="00335BA4">
        <w:t>.</w:t>
      </w:r>
      <w:r w:rsidR="00331774" w:rsidRPr="00335BA4">
        <w:t xml:space="preserve"> ZOP</w:t>
      </w:r>
      <w:r w:rsidR="00E75766" w:rsidRPr="00335BA4">
        <w:t xml:space="preserve">, pokud nejsou ve Smlouvě výslovně zakotveny jiné sankce, které </w:t>
      </w:r>
      <w:r w:rsidR="00215315" w:rsidRPr="00335BA4">
        <w:t xml:space="preserve">vylučují aplikaci </w:t>
      </w:r>
      <w:r w:rsidR="00E75766" w:rsidRPr="00335BA4">
        <w:t>čl</w:t>
      </w:r>
      <w:r w:rsidR="00307B70" w:rsidRPr="00335BA4">
        <w:t>ánku</w:t>
      </w:r>
      <w:r w:rsidR="00E75766" w:rsidRPr="00335BA4">
        <w:t xml:space="preserve"> </w:t>
      </w:r>
      <w:r w:rsidR="00A078BD" w:rsidRPr="00335BA4">
        <w:t>16.2</w:t>
      </w:r>
      <w:r w:rsidR="00E75766" w:rsidRPr="00335BA4">
        <w:t>.</w:t>
      </w:r>
      <w:r w:rsidR="00331774" w:rsidRPr="00335BA4">
        <w:t xml:space="preserve"> ZOP.</w:t>
      </w:r>
    </w:p>
    <w:p w14:paraId="050B64DB" w14:textId="26AD635E" w:rsidR="006D135C" w:rsidRPr="00335BA4" w:rsidRDefault="006D135C" w:rsidP="007C38AC">
      <w:pPr>
        <w:pStyle w:val="TPText-1slovan"/>
        <w:jc w:val="both"/>
      </w:pPr>
      <w:bookmarkStart w:id="127" w:name="_Ref26890919"/>
      <w:r w:rsidRPr="00335BA4">
        <w:t xml:space="preserve">Objednateli vzniká vůči </w:t>
      </w:r>
      <w:r w:rsidR="001F6504" w:rsidRPr="00335BA4">
        <w:t xml:space="preserve">Dodavateli </w:t>
      </w:r>
      <w:r w:rsidRPr="00335BA4">
        <w:t>právo na zaplacení smluvní pokuty:</w:t>
      </w:r>
      <w:bookmarkEnd w:id="127"/>
      <w:r w:rsidRPr="00335BA4">
        <w:t xml:space="preserve"> </w:t>
      </w:r>
    </w:p>
    <w:p w14:paraId="1F7456A2" w14:textId="7280F300" w:rsidR="006D135C" w:rsidRPr="00335BA4" w:rsidRDefault="006D135C" w:rsidP="007C38AC">
      <w:pPr>
        <w:pStyle w:val="TPText-1slovan"/>
        <w:numPr>
          <w:ilvl w:val="0"/>
          <w:numId w:val="26"/>
        </w:numPr>
        <w:ind w:left="1701" w:hanging="425"/>
        <w:jc w:val="both"/>
      </w:pPr>
      <w:bookmarkStart w:id="128" w:name="_Ref118179892"/>
      <w:r w:rsidRPr="00335BA4">
        <w:t xml:space="preserve">poruší-li </w:t>
      </w:r>
      <w:r w:rsidR="001F6504" w:rsidRPr="00335BA4">
        <w:t xml:space="preserve">Dodavatel </w:t>
      </w:r>
      <w:r w:rsidRPr="00335BA4">
        <w:t xml:space="preserve">svoji povinnost řádně a včas provést </w:t>
      </w:r>
      <w:r w:rsidR="001F6504" w:rsidRPr="00335BA4">
        <w:t xml:space="preserve">Plnění </w:t>
      </w:r>
      <w:r w:rsidRPr="00335BA4">
        <w:t xml:space="preserve">ve výši </w:t>
      </w:r>
      <w:r w:rsidR="00215315" w:rsidRPr="00335BA4">
        <w:t>0,05 %</w:t>
      </w:r>
      <w:r w:rsidR="00725654" w:rsidRPr="00335BA4">
        <w:t xml:space="preserve"> </w:t>
      </w:r>
      <w:r w:rsidR="00D331EF" w:rsidRPr="00335BA4">
        <w:t>z celkové ceny Plnění (dále jen „Cena“)</w:t>
      </w:r>
      <w:r w:rsidR="00725654" w:rsidRPr="00335BA4">
        <w:t xml:space="preserve"> </w:t>
      </w:r>
      <w:r w:rsidRPr="00335BA4">
        <w:t>za každý započatý den prodlení až do řádného splnění této povinnosti;</w:t>
      </w:r>
      <w:bookmarkEnd w:id="128"/>
    </w:p>
    <w:p w14:paraId="15900F57" w14:textId="02C4B211" w:rsidR="00331774" w:rsidRPr="00335BA4" w:rsidRDefault="00331774" w:rsidP="00F07A3F">
      <w:pPr>
        <w:pStyle w:val="TPText-1slovan"/>
        <w:numPr>
          <w:ilvl w:val="0"/>
          <w:numId w:val="26"/>
        </w:numPr>
        <w:ind w:left="1701" w:hanging="425"/>
        <w:jc w:val="both"/>
      </w:pPr>
      <w:bookmarkStart w:id="129" w:name="_Ref118179580"/>
      <w:bookmarkStart w:id="130" w:name="_Ref118179909"/>
      <w:r w:rsidRPr="00335BA4">
        <w:t xml:space="preserve">poruší-li Dodavatel svoji povinnost řádně a včas provést jakoukoliv část Plnění ve výši 0,05 % z ceny </w:t>
      </w:r>
      <w:r w:rsidR="00A67329" w:rsidRPr="00335BA4">
        <w:t>takové části</w:t>
      </w:r>
      <w:r w:rsidRPr="00335BA4">
        <w:t xml:space="preserve"> Plnění za každý započatý den prodlení až do řádného splnění této povinnosti; v případě, že by smluvní pokut</w:t>
      </w:r>
      <w:r w:rsidR="00EC5DDE" w:rsidRPr="00335BA4">
        <w:t>y</w:t>
      </w:r>
      <w:r w:rsidRPr="00335BA4">
        <w:t xml:space="preserve"> dle čl. </w:t>
      </w:r>
      <w:bookmarkStart w:id="131" w:name="_Hlk118179762"/>
      <w:r w:rsidR="00A078BD" w:rsidRPr="00335BA4">
        <w:t>16.2</w:t>
      </w:r>
      <w:r w:rsidR="00E03343" w:rsidRPr="00335BA4">
        <w:t>.</w:t>
      </w:r>
      <w:r w:rsidRPr="00335BA4">
        <w:t xml:space="preserve"> písm. </w:t>
      </w:r>
      <w:r w:rsidR="00A078BD" w:rsidRPr="00335BA4">
        <w:t>a</w:t>
      </w:r>
      <w:r w:rsidRPr="00335BA4">
        <w:t>.</w:t>
      </w:r>
      <w:bookmarkEnd w:id="131"/>
      <w:r w:rsidRPr="00335BA4">
        <w:t xml:space="preserve"> a čl. </w:t>
      </w:r>
      <w:r w:rsidR="00A078BD" w:rsidRPr="00335BA4">
        <w:t>16.2</w:t>
      </w:r>
      <w:r w:rsidR="00E03343" w:rsidRPr="00335BA4">
        <w:t>.</w:t>
      </w:r>
      <w:r w:rsidRPr="00335BA4">
        <w:t xml:space="preserve"> písm.</w:t>
      </w:r>
      <w:bookmarkEnd w:id="129"/>
      <w:r w:rsidRPr="00335BA4">
        <w:t xml:space="preserve"> </w:t>
      </w:r>
      <w:r w:rsidR="00A078BD" w:rsidRPr="00335BA4">
        <w:t>b</w:t>
      </w:r>
      <w:r w:rsidRPr="00335BA4">
        <w:t>.</w:t>
      </w:r>
      <w:r w:rsidR="00EC5DDE" w:rsidRPr="00335BA4">
        <w:t xml:space="preserve"> ZOP</w:t>
      </w:r>
      <w:r w:rsidRPr="00335BA4">
        <w:t xml:space="preserve"> měl</w:t>
      </w:r>
      <w:r w:rsidR="00EC5DDE" w:rsidRPr="00335BA4">
        <w:t>y</w:t>
      </w:r>
      <w:r w:rsidRPr="00335BA4">
        <w:t xml:space="preserve"> běžet vůči Dodavateli zároveň, vzniká za takové období Objednateli nárok pouze dle čl. </w:t>
      </w:r>
      <w:r w:rsidR="00A078BD" w:rsidRPr="00335BA4">
        <w:t>16.2</w:t>
      </w:r>
      <w:r w:rsidR="00E03343" w:rsidRPr="00335BA4">
        <w:t>.</w:t>
      </w:r>
      <w:r w:rsidRPr="00335BA4">
        <w:t xml:space="preserve"> písm. </w:t>
      </w:r>
      <w:r w:rsidR="00A078BD" w:rsidRPr="00335BA4">
        <w:t>a</w:t>
      </w:r>
      <w:r w:rsidRPr="00335BA4">
        <w:t>.</w:t>
      </w:r>
      <w:bookmarkEnd w:id="130"/>
    </w:p>
    <w:p w14:paraId="44B4DC5C" w14:textId="2F222B4C" w:rsidR="006D135C" w:rsidRPr="00335BA4" w:rsidRDefault="006D135C" w:rsidP="007C38AC">
      <w:pPr>
        <w:pStyle w:val="TPText-1slovan"/>
        <w:numPr>
          <w:ilvl w:val="0"/>
          <w:numId w:val="26"/>
        </w:numPr>
        <w:ind w:left="1701" w:hanging="425"/>
        <w:jc w:val="both"/>
      </w:pPr>
      <w:r w:rsidRPr="00335BA4">
        <w:lastRenderedPageBreak/>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4CE3D4E1" w:rsidR="00724302" w:rsidRPr="00335BA4" w:rsidRDefault="00D17442" w:rsidP="007C38AC">
      <w:pPr>
        <w:pStyle w:val="TPText-1slovan"/>
        <w:numPr>
          <w:ilvl w:val="0"/>
          <w:numId w:val="26"/>
        </w:numPr>
        <w:ind w:left="1701" w:hanging="425"/>
        <w:jc w:val="both"/>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2582C336" w:rsidR="00D17442" w:rsidRPr="00335BA4" w:rsidRDefault="00D17442" w:rsidP="007C38AC">
      <w:pPr>
        <w:pStyle w:val="TPText-1slovan"/>
        <w:numPr>
          <w:ilvl w:val="0"/>
          <w:numId w:val="26"/>
        </w:numPr>
        <w:ind w:left="1701" w:hanging="425"/>
        <w:jc w:val="both"/>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7C38AC">
      <w:pPr>
        <w:pStyle w:val="TPText-1slovan"/>
        <w:numPr>
          <w:ilvl w:val="0"/>
          <w:numId w:val="26"/>
        </w:numPr>
        <w:ind w:left="1701" w:hanging="425"/>
        <w:jc w:val="both"/>
      </w:pPr>
      <w:bookmarkStart w:id="132" w:name="_Ref118365998"/>
      <w:r w:rsidRPr="00335BA4">
        <w:t>poruší-li Dodavatel svoji</w:t>
      </w:r>
      <w:r w:rsidRPr="00ED6198">
        <w:t xml:space="preserve"> povinnost dodržet sjednanou Dobu vyřešení Incidentu, ve </w:t>
      </w:r>
      <w:r w:rsidRPr="00335BA4">
        <w:t>výši:</w:t>
      </w:r>
      <w:bookmarkEnd w:id="132"/>
    </w:p>
    <w:p w14:paraId="25070C97" w14:textId="7FADC73D" w:rsidR="004036E2" w:rsidRPr="00335BA4" w:rsidRDefault="004036E2" w:rsidP="007C38AC">
      <w:pPr>
        <w:pStyle w:val="TPText-1slovan"/>
        <w:numPr>
          <w:ilvl w:val="0"/>
          <w:numId w:val="27"/>
        </w:numPr>
        <w:ind w:left="2552" w:hanging="567"/>
        <w:jc w:val="both"/>
      </w:pPr>
      <w:r w:rsidRPr="00335BA4">
        <w:t>ve výši 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0A636D0" w:rsidR="004036E2" w:rsidRPr="00335BA4" w:rsidRDefault="004036E2" w:rsidP="007C38AC">
      <w:pPr>
        <w:pStyle w:val="TPText-1slovan"/>
        <w:numPr>
          <w:ilvl w:val="0"/>
          <w:numId w:val="27"/>
        </w:numPr>
        <w:ind w:left="2552" w:hanging="567"/>
        <w:jc w:val="both"/>
      </w:pPr>
      <w:r w:rsidRPr="00335BA4">
        <w:t>ve výši 0,0</w:t>
      </w:r>
      <w:r w:rsidR="009308A3" w:rsidRPr="00335BA4">
        <w:t>1</w:t>
      </w:r>
      <w:r w:rsidRPr="00335BA4">
        <w:t xml:space="preserve"> % z</w:t>
      </w:r>
      <w:r w:rsidR="009308A3" w:rsidRPr="007C38AC">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472201FA" w:rsidR="004036E2" w:rsidRPr="00335BA4" w:rsidRDefault="004036E2" w:rsidP="007C38AC">
      <w:pPr>
        <w:pStyle w:val="TPText-1slovan"/>
        <w:numPr>
          <w:ilvl w:val="0"/>
          <w:numId w:val="27"/>
        </w:numPr>
        <w:ind w:left="2552" w:hanging="567"/>
        <w:jc w:val="both"/>
      </w:pPr>
      <w:r w:rsidRPr="00335BA4">
        <w:t>ve výši 0,0</w:t>
      </w:r>
      <w:r w:rsidR="009308A3" w:rsidRPr="00335BA4">
        <w:t>05</w:t>
      </w:r>
      <w:r w:rsidRPr="00335BA4">
        <w:t xml:space="preserve"> % z</w:t>
      </w:r>
      <w:r w:rsidR="00DA55A0" w:rsidRPr="007C38AC">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7C38AC">
      <w:pPr>
        <w:pStyle w:val="TPText-1slovan"/>
        <w:numPr>
          <w:ilvl w:val="0"/>
          <w:numId w:val="26"/>
        </w:numPr>
        <w:ind w:left="1701" w:hanging="425"/>
        <w:jc w:val="both"/>
      </w:pPr>
      <w:bookmarkStart w:id="133" w:name="_Ref118366017"/>
      <w:r w:rsidRPr="00335BA4">
        <w:t>v případě prodlení nad rámec sjednané lhůty pro odstranění vad v Produkčním prostředí:</w:t>
      </w:r>
      <w:bookmarkEnd w:id="133"/>
      <w:r w:rsidRPr="00335BA4">
        <w:t xml:space="preserve"> </w:t>
      </w:r>
    </w:p>
    <w:p w14:paraId="0D84573C" w14:textId="6301A6DE" w:rsidR="0000199B" w:rsidRPr="00335BA4" w:rsidRDefault="0000199B" w:rsidP="007C38AC">
      <w:pPr>
        <w:pStyle w:val="TPText-1slovan"/>
        <w:numPr>
          <w:ilvl w:val="0"/>
          <w:numId w:val="44"/>
        </w:numPr>
        <w:ind w:left="2552" w:hanging="567"/>
        <w:jc w:val="both"/>
      </w:pPr>
      <w:r w:rsidRPr="00335BA4">
        <w:t xml:space="preserve">Vada kategorie A ve výši </w:t>
      </w:r>
      <w:r w:rsidR="00215315" w:rsidRPr="00335BA4">
        <w:t>0,0</w:t>
      </w:r>
      <w:r w:rsidR="009308A3" w:rsidRPr="00335BA4">
        <w:t>1</w:t>
      </w:r>
      <w:r w:rsidR="00725654" w:rsidRPr="00335BA4">
        <w:t xml:space="preserve"> % z</w:t>
      </w:r>
      <w:r w:rsidR="00DA55A0" w:rsidRPr="007C38AC">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9C03BC7" w:rsidR="0000199B" w:rsidRPr="00335BA4" w:rsidRDefault="0000199B" w:rsidP="007C38AC">
      <w:pPr>
        <w:pStyle w:val="TPText-1slovan"/>
        <w:numPr>
          <w:ilvl w:val="0"/>
          <w:numId w:val="44"/>
        </w:numPr>
        <w:ind w:left="2552" w:hanging="567"/>
        <w:jc w:val="both"/>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E715E4D" w:rsidR="0000199B" w:rsidRPr="00335BA4" w:rsidRDefault="0000199B" w:rsidP="007C38AC">
      <w:pPr>
        <w:pStyle w:val="TPText-1slovan"/>
        <w:numPr>
          <w:ilvl w:val="0"/>
          <w:numId w:val="44"/>
        </w:numPr>
        <w:ind w:left="2552" w:hanging="567"/>
        <w:jc w:val="both"/>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7C38AC">
      <w:pPr>
        <w:pStyle w:val="TPText-1slovan"/>
        <w:numPr>
          <w:ilvl w:val="0"/>
          <w:numId w:val="26"/>
        </w:numPr>
        <w:ind w:left="1701" w:hanging="425"/>
        <w:jc w:val="both"/>
      </w:pPr>
      <w:r w:rsidRPr="00335BA4">
        <w:t xml:space="preserve">v případě prodlení nad rámec sjednané lhůty pro odstranění vad v Testovacím prostředí: </w:t>
      </w:r>
    </w:p>
    <w:p w14:paraId="68CB871A" w14:textId="58433A5C" w:rsidR="0000199B" w:rsidRPr="00335BA4" w:rsidRDefault="0000199B" w:rsidP="007C38AC">
      <w:pPr>
        <w:pStyle w:val="TPText-1slovan"/>
        <w:numPr>
          <w:ilvl w:val="0"/>
          <w:numId w:val="28"/>
        </w:numPr>
        <w:ind w:left="2552" w:hanging="567"/>
        <w:jc w:val="both"/>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pracovní den v případě každé Vady; a </w:t>
      </w:r>
    </w:p>
    <w:p w14:paraId="37ED78BF" w14:textId="201174AA" w:rsidR="0000199B" w:rsidRPr="00335BA4" w:rsidRDefault="0000199B" w:rsidP="007C38AC">
      <w:pPr>
        <w:pStyle w:val="TPText-1slovan"/>
        <w:numPr>
          <w:ilvl w:val="0"/>
          <w:numId w:val="28"/>
        </w:numPr>
        <w:ind w:left="2552" w:hanging="567"/>
        <w:jc w:val="both"/>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pracovní den v případě každé Vady;</w:t>
      </w:r>
    </w:p>
    <w:p w14:paraId="14917C1A" w14:textId="1B22FAEE" w:rsidR="004B1B88" w:rsidRPr="00335BA4" w:rsidRDefault="004B1B88" w:rsidP="00F07A3F">
      <w:pPr>
        <w:pStyle w:val="TPText-1slovan"/>
        <w:numPr>
          <w:ilvl w:val="0"/>
          <w:numId w:val="26"/>
        </w:numPr>
        <w:ind w:left="1701" w:hanging="425"/>
        <w:jc w:val="both"/>
      </w:pPr>
      <w:r w:rsidRPr="00335BA4">
        <w:t xml:space="preserve">V případě, že Dodavatel nedodrží </w:t>
      </w:r>
      <w:r w:rsidR="00A67329" w:rsidRPr="00335BA4">
        <w:t>D</w:t>
      </w:r>
      <w:r w:rsidRPr="00335BA4">
        <w:t xml:space="preserve">ostupnost stanovenou servisním modelem dle článku </w:t>
      </w:r>
      <w:r w:rsidR="00A078BD" w:rsidRPr="00335BA4">
        <w:t>12</w:t>
      </w:r>
      <w:r w:rsidR="00E03343" w:rsidRPr="00335BA4">
        <w:t>.</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tbl>
      <w:tblPr>
        <w:tblStyle w:val="Mkatabulky"/>
        <w:tblW w:w="0" w:type="auto"/>
        <w:tblInd w:w="1701" w:type="dxa"/>
        <w:tblLook w:val="04A0" w:firstRow="1" w:lastRow="0" w:firstColumn="1" w:lastColumn="0" w:noHBand="0" w:noVBand="1"/>
      </w:tblPr>
      <w:tblGrid>
        <w:gridCol w:w="3951"/>
        <w:gridCol w:w="3872"/>
      </w:tblGrid>
      <w:tr w:rsidR="004B1B88" w:rsidRPr="00ED6198" w14:paraId="4A2DA573" w14:textId="77777777" w:rsidTr="004B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221585E2" w14:textId="13805E10" w:rsidR="004B1B88" w:rsidRPr="00335BA4" w:rsidRDefault="004B1B88" w:rsidP="004B1B88">
            <w:pPr>
              <w:pStyle w:val="TPText-1slovan"/>
              <w:numPr>
                <w:ilvl w:val="0"/>
                <w:numId w:val="0"/>
              </w:numPr>
              <w:jc w:val="both"/>
            </w:pPr>
            <w:r w:rsidRPr="00335BA4">
              <w:t xml:space="preserve">Výše poklesu </w:t>
            </w:r>
            <w:r w:rsidR="009308A3" w:rsidRPr="00335BA4">
              <w:t>D</w:t>
            </w:r>
            <w:r w:rsidRPr="00335BA4">
              <w:t xml:space="preserve">ostupnosti oproti stanovené </w:t>
            </w:r>
            <w:r w:rsidR="009308A3" w:rsidRPr="00335BA4">
              <w:t>D</w:t>
            </w:r>
            <w:r w:rsidRPr="00335BA4">
              <w:t>ostupnosti servisním modelem  je</w:t>
            </w:r>
          </w:p>
        </w:tc>
        <w:tc>
          <w:tcPr>
            <w:tcW w:w="3872" w:type="dxa"/>
          </w:tcPr>
          <w:p w14:paraId="2EBE00B3" w14:textId="389048FE" w:rsidR="004B1B88" w:rsidRPr="00335BA4" w:rsidRDefault="004B1B88" w:rsidP="004B1B88">
            <w:pPr>
              <w:pStyle w:val="TPText-1slovan"/>
              <w:numPr>
                <w:ilvl w:val="0"/>
                <w:numId w:val="0"/>
              </w:numPr>
              <w:jc w:val="both"/>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430FF1F" w14:textId="1D8857DC" w:rsidR="004B1B88" w:rsidRPr="00335BA4" w:rsidRDefault="004B1B88" w:rsidP="004B1B88">
            <w:pPr>
              <w:pStyle w:val="TPText-1slovan"/>
              <w:numPr>
                <w:ilvl w:val="0"/>
                <w:numId w:val="0"/>
              </w:numPr>
              <w:jc w:val="both"/>
            </w:pPr>
            <w:r w:rsidRPr="00335BA4">
              <w:t>Do 2 %</w:t>
            </w:r>
          </w:p>
        </w:tc>
        <w:tc>
          <w:tcPr>
            <w:tcW w:w="3872" w:type="dxa"/>
          </w:tcPr>
          <w:p w14:paraId="76B83A00" w14:textId="47EBD25A"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čl. </w:t>
            </w:r>
            <w:r w:rsidR="00A078BD" w:rsidRPr="00335BA4">
              <w:t>12.8</w:t>
            </w:r>
            <w:r w:rsidR="004B1B88" w:rsidRPr="00335BA4">
              <w:t xml:space="preserve"> ZOP</w:t>
            </w:r>
          </w:p>
        </w:tc>
      </w:tr>
      <w:tr w:rsidR="004B1B88" w:rsidRPr="00ED6198" w14:paraId="13536487"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AB8787C" w14:textId="74C052EA" w:rsidR="004B1B88" w:rsidRPr="00335BA4" w:rsidRDefault="004B1B88" w:rsidP="004B1B88">
            <w:pPr>
              <w:pStyle w:val="TPText-1slovan"/>
              <w:numPr>
                <w:ilvl w:val="0"/>
                <w:numId w:val="0"/>
              </w:numPr>
              <w:jc w:val="both"/>
            </w:pPr>
            <w:r w:rsidRPr="00335BA4">
              <w:lastRenderedPageBreak/>
              <w:t>2 do 5 %</w:t>
            </w:r>
          </w:p>
        </w:tc>
        <w:tc>
          <w:tcPr>
            <w:tcW w:w="3872" w:type="dxa"/>
          </w:tcPr>
          <w:p w14:paraId="71F306A9" w14:textId="015442C7"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čl. </w:t>
            </w:r>
            <w:r w:rsidR="00A078BD" w:rsidRPr="00335BA4">
              <w:t>12.8</w:t>
            </w:r>
            <w:r w:rsidRPr="00335BA4">
              <w:t xml:space="preserve"> ZOP</w:t>
            </w:r>
          </w:p>
        </w:tc>
      </w:tr>
      <w:tr w:rsidR="004B1B88" w:rsidRPr="00ED6198" w14:paraId="5FC626CE"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01444E83" w14:textId="71AFEE67" w:rsidR="004B1B88" w:rsidRPr="00335BA4" w:rsidRDefault="004B1B88" w:rsidP="004B1B88">
            <w:pPr>
              <w:pStyle w:val="TPText-1slovan"/>
              <w:numPr>
                <w:ilvl w:val="0"/>
                <w:numId w:val="0"/>
              </w:numPr>
              <w:jc w:val="both"/>
            </w:pPr>
            <w:r w:rsidRPr="00335BA4">
              <w:t>5 do 10 %</w:t>
            </w:r>
          </w:p>
        </w:tc>
        <w:tc>
          <w:tcPr>
            <w:tcW w:w="3872" w:type="dxa"/>
          </w:tcPr>
          <w:p w14:paraId="3484A54C" w14:textId="22685D79"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čl. </w:t>
            </w:r>
            <w:r w:rsidR="00A078BD" w:rsidRPr="00335BA4">
              <w:t>12.8</w:t>
            </w:r>
            <w:r w:rsidRPr="00335BA4">
              <w:t xml:space="preserve"> ZOP</w:t>
            </w:r>
          </w:p>
        </w:tc>
      </w:tr>
      <w:tr w:rsidR="004B1B88" w:rsidRPr="00ED6198" w14:paraId="04EE1573"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4FCB9C24" w14:textId="30F3A2E4" w:rsidR="004B1B88" w:rsidRPr="00335BA4" w:rsidRDefault="004B1B88" w:rsidP="004B1B88">
            <w:pPr>
              <w:pStyle w:val="TPText-1slovan"/>
              <w:numPr>
                <w:ilvl w:val="0"/>
                <w:numId w:val="0"/>
              </w:numPr>
              <w:jc w:val="both"/>
            </w:pPr>
            <w:r w:rsidRPr="00335BA4">
              <w:t>10 %</w:t>
            </w:r>
            <w:r w:rsidR="00466D7E" w:rsidRPr="00335BA4">
              <w:t xml:space="preserve"> a více</w:t>
            </w:r>
          </w:p>
        </w:tc>
        <w:tc>
          <w:tcPr>
            <w:tcW w:w="3872" w:type="dxa"/>
          </w:tcPr>
          <w:p w14:paraId="5131F76E" w14:textId="799970C7"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čl. </w:t>
            </w:r>
            <w:r w:rsidR="00A078BD" w:rsidRPr="00335BA4">
              <w:t>12.8</w:t>
            </w:r>
            <w:r w:rsidRPr="00335BA4">
              <w:t xml:space="preserve"> ZOP</w:t>
            </w:r>
          </w:p>
        </w:tc>
      </w:tr>
    </w:tbl>
    <w:p w14:paraId="55C35788" w14:textId="77777777" w:rsidR="004B1B88" w:rsidRPr="00335BA4" w:rsidRDefault="004B1B88" w:rsidP="004B7B03">
      <w:pPr>
        <w:pStyle w:val="TPText-1slovan"/>
        <w:numPr>
          <w:ilvl w:val="0"/>
          <w:numId w:val="0"/>
        </w:numPr>
        <w:ind w:left="1701"/>
        <w:jc w:val="both"/>
      </w:pPr>
    </w:p>
    <w:p w14:paraId="63540FB9" w14:textId="60180555" w:rsidR="00D331EF" w:rsidRPr="00335BA4" w:rsidRDefault="00D331EF" w:rsidP="00F07A3F">
      <w:pPr>
        <w:pStyle w:val="TPText-1slovan"/>
        <w:numPr>
          <w:ilvl w:val="0"/>
          <w:numId w:val="26"/>
        </w:numPr>
        <w:ind w:left="1701" w:hanging="425"/>
        <w:jc w:val="both"/>
      </w:pPr>
      <w:r w:rsidRPr="00335BA4">
        <w:t>v případě prodlení Dodavatele reagovat na Požadavek Objednatele v době řešení incidentu uvedené v článku 12.2</w:t>
      </w:r>
      <w:r w:rsidR="00F93E0D" w:rsidRPr="00335BA4">
        <w:t>.</w:t>
      </w:r>
      <w:r w:rsidR="007578F8" w:rsidRPr="00335BA4">
        <w:t xml:space="preserve"> ZOP</w:t>
      </w:r>
      <w:r w:rsidRPr="00335BA4">
        <w:t xml:space="preserve"> ve výši z</w:t>
      </w:r>
      <w:r w:rsidR="001B352F" w:rsidRPr="00335BA4">
        <w:t xml:space="preserve"> 0,02 z </w:t>
      </w:r>
      <w:r w:rsidRPr="00335BA4">
        <w:t>% Ceny</w:t>
      </w:r>
      <w:r w:rsidR="001B352F" w:rsidRPr="00335BA4">
        <w:t xml:space="preserve"> za každý jednotlivý případ</w:t>
      </w:r>
      <w:r w:rsidRPr="00335BA4">
        <w:t>;</w:t>
      </w:r>
    </w:p>
    <w:p w14:paraId="07DF635B" w14:textId="638C0028" w:rsidR="0000199B" w:rsidRPr="00ED6198" w:rsidRDefault="0000199B" w:rsidP="007C38AC">
      <w:pPr>
        <w:pStyle w:val="TPText-1slovan"/>
        <w:numPr>
          <w:ilvl w:val="0"/>
          <w:numId w:val="26"/>
        </w:numPr>
        <w:ind w:left="1701" w:hanging="425"/>
        <w:jc w:val="both"/>
      </w:pPr>
      <w:r w:rsidRPr="00ED6198">
        <w:t xml:space="preserve">ve výši a za podmínek dle článku </w:t>
      </w:r>
      <w:r w:rsidR="00307B70" w:rsidRPr="00ED6198">
        <w:t xml:space="preserve">20 </w:t>
      </w:r>
      <w:r w:rsidR="007578F8" w:rsidRPr="00ED6198">
        <w:t xml:space="preserve">ZOP </w:t>
      </w:r>
      <w:r w:rsidR="00E01734" w:rsidRPr="00ED6198">
        <w:t>v oblasti kybernetické bezpečnosti</w:t>
      </w:r>
      <w:r w:rsidR="001F6504" w:rsidRPr="00ED6198">
        <w:t>;</w:t>
      </w:r>
    </w:p>
    <w:p w14:paraId="5520C86E" w14:textId="41B1DD2C" w:rsidR="009B6B56" w:rsidRPr="00ED6198" w:rsidRDefault="00C70F14" w:rsidP="007C38AC">
      <w:pPr>
        <w:pStyle w:val="TPText-1slovan"/>
        <w:numPr>
          <w:ilvl w:val="0"/>
          <w:numId w:val="26"/>
        </w:numPr>
        <w:ind w:left="1701" w:hanging="425"/>
        <w:jc w:val="both"/>
      </w:pPr>
      <w:r w:rsidRPr="00ED6198">
        <w:t>ve výši a za podmínek dle článku 2</w:t>
      </w:r>
      <w:r w:rsidR="00307B70" w:rsidRPr="00ED6198">
        <w:t>1</w:t>
      </w:r>
      <w:r w:rsidRPr="00ED6198">
        <w:t xml:space="preserve"> </w:t>
      </w:r>
      <w:r w:rsidR="007578F8" w:rsidRPr="00ED6198">
        <w:t xml:space="preserve">ZOP </w:t>
      </w:r>
      <w:r w:rsidR="00E01734" w:rsidRPr="00ED6198">
        <w:t>v oblasti ochrany osobních údajů</w:t>
      </w:r>
      <w:r w:rsidR="005B1F90" w:rsidRPr="00ED6198">
        <w:t>;</w:t>
      </w:r>
    </w:p>
    <w:p w14:paraId="2240B6A8" w14:textId="7401ED0D" w:rsidR="005B1F90" w:rsidRPr="00ED6198" w:rsidRDefault="009B6B56" w:rsidP="00F07A3F">
      <w:pPr>
        <w:pStyle w:val="TPText-1slovan"/>
        <w:numPr>
          <w:ilvl w:val="0"/>
          <w:numId w:val="26"/>
        </w:numPr>
        <w:ind w:left="1701" w:hanging="425"/>
        <w:jc w:val="both"/>
      </w:pPr>
      <w:r w:rsidRPr="00ED6198">
        <w:t>ve výši a za podmínek dle článku</w:t>
      </w:r>
      <w:r w:rsidR="008F7879" w:rsidRPr="00ED6198">
        <w:t xml:space="preserve"> </w:t>
      </w:r>
      <w:r w:rsidR="00A078BD" w:rsidRPr="00ED6198">
        <w:t>22</w:t>
      </w:r>
      <w:r w:rsidRPr="00ED6198">
        <w:t xml:space="preserve"> </w:t>
      </w:r>
      <w:r w:rsidR="007578F8" w:rsidRPr="00ED6198">
        <w:t xml:space="preserve">ZOP </w:t>
      </w:r>
      <w:r w:rsidRPr="00ED6198">
        <w:t xml:space="preserve">v oblasti ochrany důvěrných informací; </w:t>
      </w:r>
      <w:r w:rsidR="008F7879" w:rsidRPr="00ED6198">
        <w:t>nebo</w:t>
      </w:r>
    </w:p>
    <w:p w14:paraId="363DF6F1" w14:textId="4F102891" w:rsidR="00C70F14" w:rsidRPr="00ED6198" w:rsidRDefault="005B1F90" w:rsidP="00F07A3F">
      <w:pPr>
        <w:pStyle w:val="TPText-1slovan"/>
        <w:numPr>
          <w:ilvl w:val="0"/>
          <w:numId w:val="26"/>
        </w:numPr>
        <w:ind w:left="1701" w:hanging="425"/>
        <w:jc w:val="both"/>
      </w:pPr>
      <w:r w:rsidRPr="00ED6198">
        <w:t xml:space="preserve">poruší-li Dodavatel svoji povinnost dle čl. </w:t>
      </w:r>
      <w:r w:rsidR="00A078BD" w:rsidRPr="00ED6198">
        <w:t>13.2</w:t>
      </w:r>
      <w:r w:rsidR="00E03343" w:rsidRPr="00ED6198">
        <w:t>.</w:t>
      </w:r>
      <w:r w:rsidR="007578F8" w:rsidRPr="00ED6198">
        <w:t xml:space="preserve"> ZOP</w:t>
      </w:r>
      <w:r w:rsidR="00205EDE" w:rsidRPr="00ED6198">
        <w:t xml:space="preserve"> nebo </w:t>
      </w:r>
      <w:r w:rsidR="00A078BD" w:rsidRPr="00ED6198">
        <w:t>13.3</w:t>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3DBBDF75" w:rsidR="007578F8" w:rsidRPr="00ED6198" w:rsidRDefault="007578F8" w:rsidP="00F07A3F">
      <w:pPr>
        <w:pStyle w:val="TPText-1slovan"/>
        <w:jc w:val="both"/>
      </w:pPr>
      <w:r w:rsidRPr="00ED6198">
        <w:t xml:space="preserve">Pro smluvní pokuty stanovené v čl. </w:t>
      </w:r>
      <w:r w:rsidR="00A078BD" w:rsidRPr="00ED6198">
        <w:t>16.2</w:t>
      </w:r>
      <w:r w:rsidR="00E03343" w:rsidRPr="00ED6198">
        <w:t>.</w:t>
      </w:r>
      <w:r w:rsidRPr="00ED6198">
        <w:t xml:space="preserve"> písm. </w:t>
      </w:r>
      <w:r w:rsidR="00A078BD" w:rsidRPr="00ED6198">
        <w:t>f</w:t>
      </w:r>
      <w:r w:rsidRPr="00ED6198">
        <w:t xml:space="preserve">. a </w:t>
      </w:r>
      <w:r w:rsidR="00A078BD" w:rsidRPr="00ED6198">
        <w:t>g</w:t>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pracovních dnech</w:t>
      </w:r>
      <w:r w:rsidRPr="00ED6198">
        <w:t>, je smluvní pokuta počítána za každý započatý den.</w:t>
      </w:r>
    </w:p>
    <w:p w14:paraId="09558A98" w14:textId="79B0D3C0" w:rsidR="00C9412F" w:rsidRDefault="00C9412F" w:rsidP="007C38AC">
      <w:pPr>
        <w:pStyle w:val="TPText-1slovan"/>
        <w:jc w:val="both"/>
      </w:pPr>
      <w:r>
        <w:t xml:space="preserve">Smluvní strany se dohodly, že maximální výše smluvních pokut, které mohou být v případě porušení smluvních povinností ze strany </w:t>
      </w:r>
      <w:r w:rsidR="00B40B3B">
        <w:t>Dodava</w:t>
      </w:r>
      <w:r>
        <w:t xml:space="preserve">tele Objednatelem nárokován, nepřesáhne částku rovnající se ceně Plnění dle Smlouvy. </w:t>
      </w:r>
    </w:p>
    <w:p w14:paraId="5047447C" w14:textId="0218B7F3" w:rsidR="00BE04E4" w:rsidRPr="00ED6198" w:rsidRDefault="00BE04E4" w:rsidP="007C38AC">
      <w:pPr>
        <w:pStyle w:val="TPText-1slovan"/>
        <w:jc w:val="both"/>
      </w:pPr>
      <w:r w:rsidRPr="00ED6198">
        <w:t xml:space="preserve">Zaplacením smluvních pokut není dotčeno právo Objednatele na náhradu újmy </w:t>
      </w:r>
      <w:r w:rsidR="00C9412F">
        <w:t>v částce přesahující smluvní pokutu uplatněnou za stejné porušení smluvních povinností</w:t>
      </w:r>
      <w:r w:rsidRPr="00ED6198">
        <w:t xml:space="preserve">. </w:t>
      </w:r>
    </w:p>
    <w:p w14:paraId="6A104B79" w14:textId="7453DE65" w:rsidR="00BE04E4" w:rsidRPr="00ED6198" w:rsidRDefault="00BE04E4" w:rsidP="007C38AC">
      <w:pPr>
        <w:pStyle w:val="TPText-1slovan"/>
        <w:jc w:val="both"/>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132DF2D3" w14:textId="7E9E1400" w:rsidR="00BE04E4" w:rsidRDefault="00BE04E4" w:rsidP="007C38AC">
      <w:pPr>
        <w:pStyle w:val="TPText-1slovan"/>
        <w:jc w:val="both"/>
      </w:pPr>
      <w:r w:rsidRPr="00ED6198">
        <w:t xml:space="preserve">Za každý den prodlení s úhradou </w:t>
      </w:r>
      <w:r w:rsidR="00C70F14" w:rsidRPr="00ED6198">
        <w:t xml:space="preserve">Smluvní pokuty je Objednatel oprávněn </w:t>
      </w:r>
      <w:r w:rsidRPr="00ED6198">
        <w:t xml:space="preserve">požadovat po </w:t>
      </w:r>
      <w:r w:rsidR="00C70F14" w:rsidRPr="00ED6198">
        <w:t xml:space="preserve">Dodavateli </w:t>
      </w:r>
      <w:r w:rsidRPr="00ED6198">
        <w:t xml:space="preserve">úhradu úroků z prodlení ve výši stanovené obecně závaznými právními předpisy. </w:t>
      </w:r>
    </w:p>
    <w:p w14:paraId="11724BEC" w14:textId="0DAFC627" w:rsidR="00F83F87" w:rsidRPr="00ED6198" w:rsidRDefault="00F83F87" w:rsidP="007C38AC">
      <w:pPr>
        <w:pStyle w:val="TPText-1slovan"/>
        <w:jc w:val="both"/>
      </w:pPr>
      <w:r>
        <w:t>Smluvní strany výslovně omezují právo na náhradu újmy, která může při plnění Smlouvy jedné smluvní straně vzniknout</w:t>
      </w:r>
      <w:r w:rsidR="001F17A5">
        <w:t xml:space="preserve">, a to na celkovou částku ve výši 200% Ceny zaplacené dle této Smlouvy. Práva na náhradu újmy přesahující částku ve výši dle předchozí věty a práva na náhradu ušlého zisku a veškerých nepřímých a následných škod se smluvní strany vzdávají, to neplatí v případě, </w:t>
      </w:r>
      <w:r w:rsidR="001F17A5">
        <w:lastRenderedPageBreak/>
        <w:t>kdy újma bude způsobena úmyslným trestným činem D</w:t>
      </w:r>
      <w:r w:rsidR="00B40B3B">
        <w:t xml:space="preserve">odavatele. Ustanovení § 2898 občanského zákoníku tímto není dotčeno. </w:t>
      </w:r>
    </w:p>
    <w:p w14:paraId="56305651" w14:textId="70B8A33E" w:rsidR="00FE445E" w:rsidRPr="00ED6198" w:rsidRDefault="00FE445E" w:rsidP="007C38AC">
      <w:pPr>
        <w:pStyle w:val="TPNADPIS-1slovan"/>
        <w:jc w:val="both"/>
      </w:pPr>
      <w:bookmarkStart w:id="134" w:name="_Toc119490227"/>
      <w:bookmarkStart w:id="135" w:name="_Toc103154262"/>
      <w:r w:rsidRPr="00ED6198">
        <w:t xml:space="preserve">Záruka </w:t>
      </w:r>
      <w:r w:rsidR="00F75A5B" w:rsidRPr="00ED6198">
        <w:t xml:space="preserve">za jakost </w:t>
      </w:r>
      <w:r w:rsidR="0041381C" w:rsidRPr="00ED6198">
        <w:t xml:space="preserve">a práva </w:t>
      </w:r>
      <w:r w:rsidRPr="00ED6198">
        <w:t>z vadného plnění</w:t>
      </w:r>
      <w:bookmarkEnd w:id="134"/>
      <w:bookmarkEnd w:id="135"/>
    </w:p>
    <w:p w14:paraId="39EE0717" w14:textId="0F9A45B0" w:rsidR="00F75A5B" w:rsidRPr="00ED6198" w:rsidRDefault="00F75A5B" w:rsidP="007C38AC">
      <w:pPr>
        <w:pStyle w:val="TPText-1slovan"/>
        <w:jc w:val="both"/>
      </w:pPr>
      <w:bookmarkStart w:id="136" w:name="_Toc103154263"/>
      <w:r w:rsidRPr="00ED6198">
        <w:t>Společná ustanovení</w:t>
      </w:r>
      <w:bookmarkEnd w:id="136"/>
    </w:p>
    <w:p w14:paraId="65B0901E" w14:textId="2C07C593" w:rsidR="00F75A5B" w:rsidRPr="00ED6198" w:rsidRDefault="00F75A5B" w:rsidP="007C38AC">
      <w:pPr>
        <w:pStyle w:val="TPText-2slovan"/>
        <w:jc w:val="both"/>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51486AA1" w:rsidR="00F75A5B" w:rsidRPr="00ED6198" w:rsidRDefault="00F75A5B" w:rsidP="007C38AC">
      <w:pPr>
        <w:pStyle w:val="TPText-2slovan"/>
        <w:jc w:val="both"/>
      </w:pPr>
      <w:r w:rsidRPr="00ED6198">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Pr="00ED6198" w:rsidRDefault="00F75A5B" w:rsidP="007C38AC">
      <w:pPr>
        <w:pStyle w:val="TPText-2slovan"/>
        <w:jc w:val="both"/>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7C38AC">
      <w:pPr>
        <w:pStyle w:val="TPText-2slovan"/>
        <w:jc w:val="both"/>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7C38AC">
      <w:pPr>
        <w:pStyle w:val="TPText-2slovan"/>
        <w:jc w:val="both"/>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r w:rsidR="009F646D" w:rsidRPr="00ED6198">
        <w:t>Helpd</w:t>
      </w:r>
      <w:r w:rsidRPr="00ED6198">
        <w:t>esku</w:t>
      </w:r>
      <w:r w:rsidR="00DA153E" w:rsidRPr="00ED6198">
        <w:t xml:space="preserve">, </w:t>
      </w:r>
      <w:r w:rsidRPr="00ED6198">
        <w:t xml:space="preserve">nebude-li Stranami dohodnuto jinak. </w:t>
      </w:r>
    </w:p>
    <w:p w14:paraId="693C9F67" w14:textId="77777777" w:rsidR="00BC2A6A" w:rsidRPr="00335BA4" w:rsidRDefault="00BC2A6A" w:rsidP="00BC2A6A">
      <w:pPr>
        <w:pStyle w:val="TPText-2slovan"/>
      </w:pPr>
      <w:bookmarkStart w:id="137" w:name="_Hlk118204552"/>
      <w:r w:rsidRPr="00335BA4">
        <w:t>Dodavatel neodpovídá za vady Plnění vzniklé:</w:t>
      </w:r>
    </w:p>
    <w:p w14:paraId="55BC2642" w14:textId="3EA55611" w:rsidR="00BC2A6A" w:rsidRPr="00335BA4" w:rsidRDefault="00BC2A6A" w:rsidP="00F94155">
      <w:pPr>
        <w:pStyle w:val="TPText-2slovan"/>
        <w:numPr>
          <w:ilvl w:val="0"/>
          <w:numId w:val="61"/>
        </w:numPr>
      </w:pPr>
      <w:r w:rsidRPr="00335BA4">
        <w:t xml:space="preserve">provozováním Díla Objednatelem v rozporu s </w:t>
      </w:r>
      <w:r w:rsidR="00A67329" w:rsidRPr="00335BA4">
        <w:t>Dokumentací</w:t>
      </w:r>
      <w:r w:rsidR="00982805" w:rsidRPr="00335BA4">
        <w:t>;</w:t>
      </w:r>
    </w:p>
    <w:p w14:paraId="2E1484C6" w14:textId="77777777" w:rsidR="00BC2A6A" w:rsidRPr="00335BA4" w:rsidRDefault="00BC2A6A" w:rsidP="00F94155">
      <w:pPr>
        <w:pStyle w:val="TPText-2slovan"/>
        <w:numPr>
          <w:ilvl w:val="0"/>
          <w:numId w:val="61"/>
        </w:numPr>
      </w:pPr>
      <w:r w:rsidRPr="00335BA4">
        <w:t>neoprávněným nebo neodborným zásahem či nesprávným užitím Díla Objednatelem;</w:t>
      </w:r>
    </w:p>
    <w:p w14:paraId="0B3D5C11" w14:textId="05648E63" w:rsidR="00BC2A6A" w:rsidRPr="00335BA4" w:rsidRDefault="00BC2A6A" w:rsidP="00F94155">
      <w:pPr>
        <w:pStyle w:val="TPText-2slovan"/>
        <w:numPr>
          <w:ilvl w:val="0"/>
          <w:numId w:val="61"/>
        </w:numPr>
      </w:pPr>
      <w:r w:rsidRPr="00335BA4">
        <w:t>vadami IT prostředí Objednatele</w:t>
      </w:r>
      <w:bookmarkEnd w:id="137"/>
      <w:r w:rsidRPr="00335BA4">
        <w:t>.</w:t>
      </w:r>
    </w:p>
    <w:p w14:paraId="0318E689" w14:textId="77777777" w:rsidR="00F75A5B" w:rsidRPr="00ED6198" w:rsidRDefault="00F75A5B" w:rsidP="007C38AC">
      <w:pPr>
        <w:pStyle w:val="TPText-1slovan"/>
        <w:jc w:val="both"/>
      </w:pPr>
      <w:bookmarkStart w:id="138" w:name="_Toc103154264"/>
      <w:r w:rsidRPr="00ED6198">
        <w:t>Záruka vztahující se k Software</w:t>
      </w:r>
      <w:bookmarkEnd w:id="138"/>
    </w:p>
    <w:p w14:paraId="00C7E4E0" w14:textId="091E2212" w:rsidR="006C6152" w:rsidRPr="00ED6198" w:rsidRDefault="006C6152" w:rsidP="007C38AC">
      <w:pPr>
        <w:pStyle w:val="TPText-2slovan"/>
        <w:jc w:val="both"/>
      </w:pPr>
      <w:r w:rsidRPr="00ED6198">
        <w:t>Pokud výrobce Standardního Software poskytuje záruku za jakost, pak Dodavatel postupuje takovou záruku za jakost Objednateli. To nezbavuje Dodavatel</w:t>
      </w:r>
      <w:r w:rsidR="007405D7" w:rsidRPr="00ED6198">
        <w:t>e</w:t>
      </w:r>
      <w:r w:rsidRPr="00ED6198">
        <w:t xml:space="preserve"> povinnosti poskytnout Objednateli vlastní záruku za jakost ve smyslu tohoto článku. </w:t>
      </w:r>
    </w:p>
    <w:p w14:paraId="4DD837FC" w14:textId="3F8DFBE6" w:rsidR="00FC16A3" w:rsidRPr="00ED6198" w:rsidRDefault="00F75A5B" w:rsidP="007C38AC">
      <w:pPr>
        <w:pStyle w:val="TPText-2slovan"/>
        <w:jc w:val="both"/>
      </w:pPr>
      <w:r w:rsidRPr="00ED6198">
        <w:t xml:space="preserve">V době trvání záruční doby je Dodavatel povinen odstraňovat vady ve lhůtách uvedených v tabulce níže.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w:t>
      </w:r>
      <w:r w:rsidRPr="00ED6198">
        <w:lastRenderedPageBreak/>
        <w:t xml:space="preserve">lhůt stanovených v pracovních dnech ani počítání doby prodlení v rámci výpočtu smluvních pokut. </w:t>
      </w:r>
    </w:p>
    <w:p w14:paraId="1AFA1FAA" w14:textId="77777777" w:rsidR="00F75A5B" w:rsidRPr="00ED6198" w:rsidRDefault="00F75A5B" w:rsidP="007C38AC">
      <w:pPr>
        <w:pStyle w:val="TPText-1slovan"/>
        <w:numPr>
          <w:ilvl w:val="0"/>
          <w:numId w:val="0"/>
        </w:numPr>
        <w:ind w:left="1106"/>
        <w:jc w:val="both"/>
      </w:pPr>
    </w:p>
    <w:p w14:paraId="7AE8A139" w14:textId="77777777" w:rsidR="00F75A5B" w:rsidRPr="00ED6198" w:rsidRDefault="00F75A5B" w:rsidP="007C38AC">
      <w:pPr>
        <w:pStyle w:val="TPText-1slovan"/>
        <w:numPr>
          <w:ilvl w:val="0"/>
          <w:numId w:val="0"/>
        </w:numPr>
        <w:ind w:left="1416"/>
        <w:jc w:val="both"/>
        <w:rPr>
          <w:b/>
          <w:bCs/>
        </w:rPr>
      </w:pPr>
      <w:r w:rsidRPr="00ED6198">
        <w:rPr>
          <w:b/>
          <w:bCs/>
        </w:rPr>
        <w:t>Produkční prostředí</w:t>
      </w:r>
    </w:p>
    <w:p w14:paraId="497E1060" w14:textId="56F1135B" w:rsidR="00F75A5B" w:rsidRPr="00ED6198" w:rsidRDefault="00397EC3" w:rsidP="007C38AC">
      <w:pPr>
        <w:pStyle w:val="TPText-1slovan"/>
        <w:numPr>
          <w:ilvl w:val="0"/>
          <w:numId w:val="0"/>
        </w:numPr>
        <w:ind w:left="4248" w:hanging="2832"/>
        <w:jc w:val="both"/>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4 hodin</w:t>
      </w:r>
      <w:r w:rsidR="00162601" w:rsidRPr="00ED6198">
        <w:rPr>
          <w:rStyle w:val="Znakapoznpodarou"/>
        </w:rPr>
        <w:footnoteReference w:id="2"/>
      </w:r>
    </w:p>
    <w:p w14:paraId="368B8576" w14:textId="27B69775" w:rsidR="00F75A5B" w:rsidRPr="00ED6198" w:rsidRDefault="00F75A5B" w:rsidP="007C38AC">
      <w:pPr>
        <w:pStyle w:val="TPText-1slovan"/>
        <w:numPr>
          <w:ilvl w:val="0"/>
          <w:numId w:val="0"/>
        </w:numPr>
        <w:ind w:left="1416" w:hanging="681"/>
        <w:jc w:val="both"/>
      </w:pPr>
      <w:r w:rsidRPr="00ED6198">
        <w:tab/>
        <w:t>Vada kategorie B – střední</w:t>
      </w:r>
      <w:r w:rsidRPr="00ED6198">
        <w:tab/>
        <w:t>do 17:00 třetího pracovního dne od nahlášení vady</w:t>
      </w:r>
      <w:r w:rsidR="00162601" w:rsidRPr="00ED6198">
        <w:rPr>
          <w:rStyle w:val="Znakapoznpodarou"/>
        </w:rPr>
        <w:footnoteReference w:id="3"/>
      </w:r>
    </w:p>
    <w:p w14:paraId="2E59E259" w14:textId="2F904F47" w:rsidR="000705F0" w:rsidRPr="00ED6198" w:rsidRDefault="001E54ED" w:rsidP="007C38AC">
      <w:pPr>
        <w:pStyle w:val="TPText-1slovan"/>
        <w:numPr>
          <w:ilvl w:val="0"/>
          <w:numId w:val="0"/>
        </w:numPr>
        <w:ind w:left="1416" w:hanging="681"/>
        <w:jc w:val="both"/>
      </w:pPr>
      <w:r w:rsidRPr="00ED6198">
        <w:tab/>
        <w:t xml:space="preserve">Vada kategorie C – nízká </w:t>
      </w:r>
      <w:r w:rsidRPr="00ED6198">
        <w:tab/>
      </w:r>
      <w:r w:rsidR="00F75A5B" w:rsidRPr="00ED6198">
        <w:t>do 17:00 pátého pracovního dne od nahlášení vady</w:t>
      </w:r>
      <w:r w:rsidR="00162601" w:rsidRPr="00ED6198">
        <w:rPr>
          <w:rStyle w:val="Znakapoznpodarou"/>
        </w:rPr>
        <w:footnoteReference w:id="4"/>
      </w:r>
    </w:p>
    <w:p w14:paraId="4553DAB3" w14:textId="77777777" w:rsidR="000705F0" w:rsidRPr="00ED6198" w:rsidRDefault="000705F0" w:rsidP="007C38AC">
      <w:pPr>
        <w:pStyle w:val="TPText-1slovan"/>
        <w:numPr>
          <w:ilvl w:val="0"/>
          <w:numId w:val="0"/>
        </w:numPr>
        <w:ind w:left="1416" w:hanging="681"/>
        <w:jc w:val="both"/>
      </w:pPr>
    </w:p>
    <w:p w14:paraId="5E852A5B" w14:textId="08B0E894" w:rsidR="000705F0" w:rsidRPr="007C38AC" w:rsidRDefault="00F75A5B" w:rsidP="007C38AC">
      <w:pPr>
        <w:pStyle w:val="TPText-1slovan"/>
        <w:numPr>
          <w:ilvl w:val="0"/>
          <w:numId w:val="0"/>
        </w:numPr>
        <w:ind w:left="1416"/>
        <w:jc w:val="both"/>
        <w:rPr>
          <w:b/>
        </w:rPr>
      </w:pPr>
      <w:r w:rsidRPr="00ED6198">
        <w:rPr>
          <w:b/>
          <w:bCs/>
        </w:rPr>
        <w:t>Testovací prostředí</w:t>
      </w:r>
    </w:p>
    <w:p w14:paraId="5BC4EF74" w14:textId="2C6F8903" w:rsidR="00F75A5B" w:rsidRPr="00ED6198" w:rsidRDefault="00F75A5B" w:rsidP="007C38AC">
      <w:pPr>
        <w:pStyle w:val="TPText-1slovan"/>
        <w:numPr>
          <w:ilvl w:val="0"/>
          <w:numId w:val="0"/>
        </w:numPr>
        <w:ind w:left="4248" w:hanging="2838"/>
        <w:jc w:val="both"/>
      </w:pPr>
      <w:r w:rsidRPr="00ED6198">
        <w:t>Kategorie vady</w:t>
      </w:r>
      <w:r w:rsidRPr="00ED6198">
        <w:tab/>
        <w:t>Lhůta k odstranění počítaná od nahlášení vady Objednatelem</w:t>
      </w:r>
    </w:p>
    <w:p w14:paraId="2D230EFB" w14:textId="149DB9FD"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17:00 druhého pracovního dne od nahlášení vady</w:t>
      </w:r>
      <w:r w:rsidR="00162601" w:rsidRPr="00ED6198">
        <w:rPr>
          <w:rStyle w:val="Znakapoznpodarou"/>
        </w:rPr>
        <w:footnoteReference w:id="5"/>
      </w:r>
    </w:p>
    <w:p w14:paraId="350284DB" w14:textId="437201CC" w:rsidR="00F75A5B" w:rsidRPr="00ED6198" w:rsidRDefault="00F75A5B" w:rsidP="007C38AC">
      <w:pPr>
        <w:pStyle w:val="TPText-1slovan"/>
        <w:numPr>
          <w:ilvl w:val="0"/>
          <w:numId w:val="0"/>
        </w:numPr>
        <w:ind w:left="1416" w:hanging="681"/>
        <w:jc w:val="both"/>
      </w:pPr>
      <w:r w:rsidRPr="00ED6198">
        <w:tab/>
        <w:t xml:space="preserve">Vada kategorie B – střední </w:t>
      </w:r>
      <w:r w:rsidRPr="00ED6198">
        <w:tab/>
        <w:t>do 17:00 pátého pracovního dne od nahlášení vady</w:t>
      </w:r>
      <w:r w:rsidR="00162601" w:rsidRPr="00ED6198">
        <w:rPr>
          <w:rStyle w:val="Znakapoznpodarou"/>
        </w:rPr>
        <w:footnoteReference w:id="6"/>
      </w:r>
    </w:p>
    <w:p w14:paraId="3CAF9EF3" w14:textId="00E11F71" w:rsidR="00F75A5B" w:rsidRPr="00ED6198" w:rsidRDefault="00F75A5B" w:rsidP="007C38AC">
      <w:pPr>
        <w:pStyle w:val="TPText-1slovan"/>
        <w:numPr>
          <w:ilvl w:val="0"/>
          <w:numId w:val="0"/>
        </w:numPr>
        <w:ind w:left="1416"/>
        <w:jc w:val="both"/>
      </w:pPr>
      <w:r w:rsidRPr="00ED6198">
        <w:t>Vada kategorie C</w:t>
      </w:r>
      <w:r w:rsidR="001E54ED" w:rsidRPr="00ED6198">
        <w:t xml:space="preserve"> – nízká </w:t>
      </w:r>
      <w:r w:rsidR="001E54ED" w:rsidRPr="00ED6198">
        <w:tab/>
      </w:r>
      <w:r w:rsidRPr="00ED6198">
        <w:t>do 17:00 desátého pracovního dne od nahlášení vady</w:t>
      </w:r>
      <w:r w:rsidR="00162601" w:rsidRPr="00ED6198">
        <w:rPr>
          <w:rStyle w:val="Znakapoznpodarou"/>
        </w:rPr>
        <w:footnoteReference w:id="7"/>
      </w:r>
    </w:p>
    <w:p w14:paraId="48C2A599" w14:textId="77777777" w:rsidR="000816E6" w:rsidRPr="00ED6198" w:rsidRDefault="000816E6" w:rsidP="007C38AC">
      <w:pPr>
        <w:pStyle w:val="TPText-1slovan"/>
        <w:numPr>
          <w:ilvl w:val="0"/>
          <w:numId w:val="0"/>
        </w:numPr>
        <w:ind w:left="1416"/>
        <w:jc w:val="both"/>
      </w:pPr>
    </w:p>
    <w:p w14:paraId="4F6B2760" w14:textId="77777777" w:rsidR="00F75A5B" w:rsidRPr="00ED6198" w:rsidRDefault="00F75A5B" w:rsidP="007C38AC">
      <w:pPr>
        <w:pStyle w:val="TPText-1slovan"/>
        <w:jc w:val="both"/>
      </w:pPr>
      <w:bookmarkStart w:id="139" w:name="_Toc103154265"/>
      <w:r w:rsidRPr="00ED6198">
        <w:t>Záruka vztahující se k Hardware</w:t>
      </w:r>
      <w:bookmarkEnd w:id="139"/>
    </w:p>
    <w:p w14:paraId="0DF2442C" w14:textId="640DCA94" w:rsidR="00ED61F0" w:rsidRPr="00ED6198" w:rsidRDefault="00ED61F0" w:rsidP="007C38AC">
      <w:pPr>
        <w:pStyle w:val="TPText-2slovan"/>
        <w:jc w:val="both"/>
      </w:pPr>
      <w:r w:rsidRPr="00ED6198">
        <w:t xml:space="preserve">Poskytuje-li výrobce anebo </w:t>
      </w:r>
      <w:r w:rsidR="007405D7" w:rsidRPr="00ED6198">
        <w:t>D</w:t>
      </w:r>
      <w:r w:rsidRPr="00ED6198">
        <w:t>odavatel kterékoliv části Hardware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77777777" w:rsidR="00ED61F0" w:rsidRPr="00ED6198" w:rsidRDefault="00ED61F0" w:rsidP="007C38AC">
      <w:pPr>
        <w:pStyle w:val="TPText-2slovan"/>
        <w:jc w:val="both"/>
      </w:pPr>
      <w:r w:rsidRPr="00ED6198">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98" w:rsidRDefault="00ED61F0" w:rsidP="007C38AC">
      <w:pPr>
        <w:pStyle w:val="TPText-2slovan"/>
        <w:jc w:val="both"/>
      </w:pPr>
      <w:r w:rsidRPr="00ED6198">
        <w:lastRenderedPageBreak/>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Pr="00ED6198" w:rsidRDefault="001413EE" w:rsidP="007C38AC">
      <w:pPr>
        <w:pStyle w:val="TPNADPIS-1slovan"/>
        <w:jc w:val="both"/>
      </w:pPr>
      <w:bookmarkStart w:id="140" w:name="_Toc119490228"/>
      <w:bookmarkStart w:id="141" w:name="_Toc103154266"/>
      <w:r w:rsidRPr="00ED6198">
        <w:t>Ukončení smluvního vztahu</w:t>
      </w:r>
      <w:bookmarkEnd w:id="140"/>
      <w:bookmarkEnd w:id="141"/>
    </w:p>
    <w:p w14:paraId="09C6640C" w14:textId="7F7F5277" w:rsidR="001413EE" w:rsidRPr="00ED6198" w:rsidRDefault="001413EE" w:rsidP="007C38AC">
      <w:pPr>
        <w:pStyle w:val="TPText-1slovan"/>
        <w:jc w:val="both"/>
      </w:pPr>
      <w:r w:rsidRPr="00ED6198">
        <w:t>Obecně k odstoupení od Smlouvy</w:t>
      </w:r>
      <w:r w:rsidR="00DA153E" w:rsidRPr="00ED6198">
        <w:t>:</w:t>
      </w:r>
    </w:p>
    <w:p w14:paraId="1246D6E3" w14:textId="5064E859" w:rsidR="003A60F1" w:rsidRPr="00ED6198" w:rsidRDefault="003A60F1" w:rsidP="007C38AC">
      <w:pPr>
        <w:pStyle w:val="TPText-1slovan"/>
        <w:numPr>
          <w:ilvl w:val="0"/>
          <w:numId w:val="29"/>
        </w:numPr>
        <w:ind w:left="1701" w:hanging="425"/>
        <w:jc w:val="both"/>
      </w:pPr>
      <w:r w:rsidRPr="00ED6198">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744ADBF4" w:rsidR="008F46D1" w:rsidRPr="00ED6198" w:rsidRDefault="008F46D1" w:rsidP="007C38AC">
      <w:pPr>
        <w:pStyle w:val="TPText-1slovan"/>
        <w:numPr>
          <w:ilvl w:val="0"/>
          <w:numId w:val="29"/>
        </w:numPr>
        <w:ind w:left="1701" w:hanging="425"/>
        <w:jc w:val="both"/>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7C38AC">
      <w:pPr>
        <w:pStyle w:val="TPText-1slovan"/>
        <w:numPr>
          <w:ilvl w:val="0"/>
          <w:numId w:val="29"/>
        </w:numPr>
        <w:ind w:left="1701" w:hanging="425"/>
        <w:jc w:val="both"/>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7C38AC">
      <w:pPr>
        <w:pStyle w:val="TPText-1slovan"/>
        <w:jc w:val="both"/>
      </w:pPr>
      <w:bookmarkStart w:id="142" w:name="_Ref115692306"/>
      <w:r w:rsidRPr="00ED6198">
        <w:t>Objednatel je oprávněn odstoupit od Smlouvy, v případě, že:</w:t>
      </w:r>
      <w:bookmarkEnd w:id="142"/>
      <w:r w:rsidRPr="00ED6198">
        <w:t xml:space="preserve"> </w:t>
      </w:r>
    </w:p>
    <w:p w14:paraId="7DE1DA04" w14:textId="6249890E" w:rsidR="008F46D1" w:rsidRPr="00ED6198" w:rsidRDefault="00440523" w:rsidP="007C38AC">
      <w:pPr>
        <w:pStyle w:val="TPText-1slovan"/>
        <w:numPr>
          <w:ilvl w:val="0"/>
          <w:numId w:val="30"/>
        </w:numPr>
        <w:ind w:left="1701" w:hanging="425"/>
        <w:jc w:val="both"/>
      </w:pPr>
      <w:r w:rsidRPr="00ED6198">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7C38AC">
      <w:pPr>
        <w:pStyle w:val="TPText-1slovan"/>
        <w:numPr>
          <w:ilvl w:val="0"/>
          <w:numId w:val="30"/>
        </w:numPr>
        <w:ind w:left="1701" w:hanging="425"/>
        <w:jc w:val="both"/>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7C38AC">
      <w:pPr>
        <w:pStyle w:val="TPText-1slovan"/>
        <w:numPr>
          <w:ilvl w:val="0"/>
          <w:numId w:val="30"/>
        </w:numPr>
        <w:ind w:left="1701" w:hanging="425"/>
        <w:jc w:val="both"/>
      </w:pPr>
      <w:r w:rsidRPr="00ED6198">
        <w:t>N</w:t>
      </w:r>
      <w:r w:rsidR="00924B84" w:rsidRPr="00ED6198">
        <w:t xml:space="preserve">astane některý ze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7C38AC">
      <w:pPr>
        <w:pStyle w:val="TPText-1slovan"/>
        <w:numPr>
          <w:ilvl w:val="0"/>
          <w:numId w:val="31"/>
        </w:numPr>
        <w:ind w:left="2552" w:hanging="567"/>
        <w:jc w:val="both"/>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7C38AC">
      <w:pPr>
        <w:pStyle w:val="TPText-1slovan"/>
        <w:numPr>
          <w:ilvl w:val="0"/>
          <w:numId w:val="31"/>
        </w:numPr>
        <w:ind w:left="2552" w:hanging="567"/>
        <w:jc w:val="both"/>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4E51D1C" w:rsidR="00CA5B5F" w:rsidRPr="00ED6198" w:rsidRDefault="000B2098" w:rsidP="007C38AC">
      <w:pPr>
        <w:pStyle w:val="TPText-1slovan"/>
        <w:numPr>
          <w:ilvl w:val="0"/>
          <w:numId w:val="31"/>
        </w:numPr>
        <w:ind w:left="2552" w:hanging="567"/>
        <w:jc w:val="both"/>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3DD21A68" w:rsidR="000B2098" w:rsidRPr="00335BA4" w:rsidRDefault="00CA5B5F" w:rsidP="00F07A3F">
      <w:pPr>
        <w:pStyle w:val="TPText-1slovan"/>
        <w:numPr>
          <w:ilvl w:val="0"/>
          <w:numId w:val="31"/>
        </w:numPr>
        <w:ind w:left="2552" w:hanging="567"/>
        <w:jc w:val="both"/>
      </w:pPr>
      <w:r w:rsidRPr="00335BA4">
        <w:t xml:space="preserve">Dodavatel poruší některou z povinností uvedenou v čl. </w:t>
      </w:r>
      <w:r w:rsidR="00A078BD" w:rsidRPr="00335BA4">
        <w:t>20</w:t>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7C38AC">
      <w:pPr>
        <w:pStyle w:val="TPText-1slovan"/>
        <w:numPr>
          <w:ilvl w:val="0"/>
          <w:numId w:val="30"/>
        </w:numPr>
        <w:ind w:left="1701" w:hanging="425"/>
        <w:jc w:val="both"/>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4B8524DC" w:rsidR="000754A5" w:rsidRPr="00ED6198" w:rsidRDefault="000754A5" w:rsidP="00F07A3F">
      <w:pPr>
        <w:pStyle w:val="TPText-1slovan"/>
        <w:numPr>
          <w:ilvl w:val="0"/>
          <w:numId w:val="30"/>
        </w:numPr>
        <w:ind w:left="1701" w:hanging="425"/>
        <w:jc w:val="both"/>
      </w:pPr>
      <w:r w:rsidRPr="00ED6198">
        <w:lastRenderedPageBreak/>
        <w:t xml:space="preserve">Dodavatel poruší svou povinnost dle čl. </w:t>
      </w:r>
      <w:r w:rsidR="00A078BD" w:rsidRPr="00ED6198">
        <w:t>13.2</w:t>
      </w:r>
      <w:r w:rsidR="00E03343" w:rsidRPr="00ED6198">
        <w:t>.</w:t>
      </w:r>
      <w:r w:rsidR="00162601" w:rsidRPr="00ED6198">
        <w:t xml:space="preserve"> ZOP</w:t>
      </w:r>
      <w:r w:rsidR="004735E1" w:rsidRPr="00ED6198">
        <w:t xml:space="preserve"> nebo čl. </w:t>
      </w:r>
      <w:r w:rsidR="00A078BD" w:rsidRPr="00ED6198">
        <w:t>13.3</w:t>
      </w:r>
      <w:r w:rsidR="00E03343" w:rsidRPr="00ED6198">
        <w:t>.</w:t>
      </w:r>
      <w:r w:rsidR="00162601" w:rsidRPr="00ED6198">
        <w:t xml:space="preserve"> ZOP</w:t>
      </w:r>
      <w:r w:rsidRPr="00ED6198">
        <w:t xml:space="preserve"> nebo Poddodavatel Dodavatele poruší některou z povinností vyplývající z požadavků dle čl. </w:t>
      </w:r>
      <w:r w:rsidR="00A078BD" w:rsidRPr="00ED6198">
        <w:t>13.2</w:t>
      </w:r>
      <w:r w:rsidR="00E03343" w:rsidRPr="00ED6198">
        <w:t>.</w:t>
      </w:r>
      <w:r w:rsidR="00162601" w:rsidRPr="00ED6198">
        <w:t xml:space="preserve"> ZOP</w:t>
      </w:r>
      <w:r w:rsidRPr="00ED6198">
        <w:t>;</w:t>
      </w:r>
    </w:p>
    <w:p w14:paraId="01AD2668" w14:textId="5E23D8AA" w:rsidR="0084219A" w:rsidRPr="00ED6198" w:rsidRDefault="00412AE4" w:rsidP="007C38AC">
      <w:pPr>
        <w:pStyle w:val="TPText-1slovan"/>
        <w:numPr>
          <w:ilvl w:val="0"/>
          <w:numId w:val="30"/>
        </w:numPr>
        <w:ind w:left="1701" w:hanging="425"/>
        <w:jc w:val="both"/>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A65F9E" w:rsidRPr="00ED6198">
        <w:t>;</w:t>
      </w:r>
    </w:p>
    <w:p w14:paraId="28DA0686" w14:textId="151E05AD" w:rsidR="0084219A" w:rsidRPr="00ED6198" w:rsidRDefault="0084219A" w:rsidP="007C38AC">
      <w:pPr>
        <w:pStyle w:val="TPText-1slovan"/>
        <w:numPr>
          <w:ilvl w:val="0"/>
          <w:numId w:val="30"/>
        </w:numPr>
        <w:ind w:left="1701" w:hanging="425"/>
        <w:jc w:val="both"/>
      </w:pPr>
      <w:r w:rsidRPr="00ED6198">
        <w:t xml:space="preserve">je přijato rozhodnutí o povinném nebo dobrovolném zrušení </w:t>
      </w:r>
      <w:r w:rsidR="00412AE4" w:rsidRPr="00ED6198">
        <w:t xml:space="preserve">Dodavatele </w:t>
      </w:r>
      <w:r w:rsidRPr="00ED6198">
        <w:t xml:space="preserve">(vyjma případů sloučení nebo splynutí);  </w:t>
      </w:r>
    </w:p>
    <w:p w14:paraId="7D706AD0" w14:textId="3BCC785E" w:rsidR="00C21A4E" w:rsidRPr="00ED6198" w:rsidRDefault="00A83885" w:rsidP="007C38AC">
      <w:pPr>
        <w:pStyle w:val="TPText-1slovan"/>
        <w:numPr>
          <w:ilvl w:val="0"/>
          <w:numId w:val="30"/>
        </w:numPr>
        <w:ind w:left="1701" w:hanging="425"/>
        <w:jc w:val="both"/>
      </w:pPr>
      <w:r w:rsidRPr="00ED6198">
        <w:t>okolnost vylučující povinnost k náhradě újmy kterékoli ze Stran trvá déle než</w:t>
      </w:r>
      <w:r w:rsidR="00097553" w:rsidRPr="00ED6198">
        <w:t xml:space="preserve"> 30</w:t>
      </w:r>
      <w:r w:rsidRPr="00ED6198">
        <w:t xml:space="preserve"> dnů</w:t>
      </w:r>
      <w:r w:rsidR="00916824" w:rsidRPr="00ED6198">
        <w:t>; a</w:t>
      </w:r>
    </w:p>
    <w:p w14:paraId="02F10B58" w14:textId="4A02BDDF" w:rsidR="008A34C9" w:rsidRPr="00335BA4" w:rsidRDefault="00C21A4E" w:rsidP="00F07A3F">
      <w:pPr>
        <w:pStyle w:val="TPText-1slovan"/>
        <w:numPr>
          <w:ilvl w:val="0"/>
          <w:numId w:val="30"/>
        </w:numPr>
        <w:ind w:left="1701" w:hanging="425"/>
        <w:jc w:val="both"/>
      </w:pPr>
      <w:r w:rsidRPr="00335BA4">
        <w:t>dojde k </w:t>
      </w:r>
      <w:r w:rsidR="00817E25" w:rsidRPr="00335BA4">
        <w:t>V</w:t>
      </w:r>
      <w:r w:rsidRPr="00335BA4">
        <w:t>ýznamné změně dle čl. 4.</w:t>
      </w:r>
      <w:r w:rsidR="00C34EFE" w:rsidRPr="00335BA4">
        <w:t>2</w:t>
      </w:r>
      <w:r w:rsidR="00E03343" w:rsidRPr="00335BA4">
        <w:t>.</w:t>
      </w:r>
      <w:r w:rsidR="00162601" w:rsidRPr="00335BA4">
        <w:t xml:space="preserve"> ZOP</w:t>
      </w:r>
      <w:r w:rsidR="008A34C9" w:rsidRPr="00335BA4">
        <w:t>;</w:t>
      </w:r>
    </w:p>
    <w:p w14:paraId="6786ED8E" w14:textId="6522F6DD" w:rsidR="002C2B59" w:rsidRPr="00335BA4" w:rsidRDefault="008A34C9" w:rsidP="00656265">
      <w:pPr>
        <w:pStyle w:val="TPText-1slovan"/>
        <w:numPr>
          <w:ilvl w:val="0"/>
          <w:numId w:val="30"/>
        </w:numPr>
        <w:ind w:left="1701" w:hanging="425"/>
        <w:jc w:val="both"/>
      </w:pPr>
      <w:r w:rsidRPr="00335BA4">
        <w:t xml:space="preserve">dojde k </w:t>
      </w:r>
      <w:r w:rsidR="00817E25" w:rsidRPr="00335BA4">
        <w:t>V</w:t>
      </w:r>
      <w:r w:rsidRPr="00335BA4">
        <w:t>ýznamné změně kontroly nad Dodavatelem nebo změny kontroly nad zásadními aktivy využívanými Dodavatelem k plnění Smlouvy, přičemž kontrolou se zde rozumí vliv, ovládání či řízení dle ust. § 71 a násl. ZOK, či ekvivalentní postavení</w:t>
      </w:r>
      <w:r w:rsidR="002C2B59" w:rsidRPr="00335BA4">
        <w:t>;</w:t>
      </w:r>
    </w:p>
    <w:p w14:paraId="01616E84" w14:textId="1C9BE86E" w:rsidR="0084219A" w:rsidRPr="00335BA4" w:rsidRDefault="002C2B59" w:rsidP="007C38AC">
      <w:pPr>
        <w:pStyle w:val="TPText-1slovan"/>
        <w:numPr>
          <w:ilvl w:val="0"/>
          <w:numId w:val="30"/>
        </w:numPr>
        <w:ind w:left="1701" w:hanging="425"/>
        <w:jc w:val="both"/>
      </w:pPr>
      <w:r w:rsidRPr="00335BA4">
        <w:t xml:space="preserve">dojde k </w:t>
      </w:r>
      <w:r w:rsidR="008B3605" w:rsidRPr="00335BA4">
        <w:t>V</w:t>
      </w:r>
      <w:r w:rsidRPr="00335BA4">
        <w:t xml:space="preserve">ýznamné změně </w:t>
      </w:r>
      <w:r w:rsidR="00D112A3" w:rsidRPr="00335BA4">
        <w:t xml:space="preserve">ovlivnění nebo </w:t>
      </w:r>
      <w:r w:rsidRPr="00335BA4">
        <w:t xml:space="preserve">ovládání Dodavatele podle </w:t>
      </w:r>
      <w:r w:rsidR="00EE1EC2" w:rsidRPr="00335BA4">
        <w:t xml:space="preserve">ust. </w:t>
      </w:r>
      <w:r w:rsidRPr="00335BA4">
        <w:t>§ 71</w:t>
      </w:r>
      <w:r w:rsidR="00D112A3" w:rsidRPr="00335BA4">
        <w:t xml:space="preserve"> a násl.</w:t>
      </w:r>
      <w:r w:rsidRPr="00335BA4">
        <w:t xml:space="preserve"> </w:t>
      </w:r>
      <w:r w:rsidR="00EE1EC2" w:rsidRPr="00335BA4">
        <w:t>ZOK</w:t>
      </w:r>
      <w:r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13542145" w14:textId="77777777" w:rsidR="00991D07" w:rsidRPr="00ED6198" w:rsidRDefault="00412AE4" w:rsidP="00F07A3F">
      <w:pPr>
        <w:pStyle w:val="TPText-1slovan"/>
        <w:jc w:val="both"/>
      </w:pPr>
      <w:r w:rsidRPr="00ED6198">
        <w:t xml:space="preserve">Dodavatel </w:t>
      </w:r>
      <w:r w:rsidR="00A83885" w:rsidRPr="00ED6198">
        <w:t>je oprávněn odstoupit od Smlouvy pouze v případech jejího podstatného porušení,</w:t>
      </w:r>
    </w:p>
    <w:p w14:paraId="71874E42" w14:textId="46A71818" w:rsidR="00A83885" w:rsidRPr="00ED6198" w:rsidRDefault="00A83885" w:rsidP="007C38AC">
      <w:pPr>
        <w:pStyle w:val="TPText-1slovan"/>
        <w:jc w:val="both"/>
      </w:pPr>
      <w:r w:rsidRPr="00ED6198">
        <w:t xml:space="preserve"> jestliže: </w:t>
      </w:r>
    </w:p>
    <w:p w14:paraId="66FCAA69" w14:textId="1F27969A" w:rsidR="00A83885" w:rsidRPr="00ED6198" w:rsidRDefault="00A83885" w:rsidP="007C38AC">
      <w:pPr>
        <w:pStyle w:val="TPText-1slovan"/>
        <w:numPr>
          <w:ilvl w:val="0"/>
          <w:numId w:val="47"/>
        </w:numPr>
        <w:ind w:left="1701" w:hanging="425"/>
        <w:jc w:val="both"/>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7C38AC">
      <w:pPr>
        <w:pStyle w:val="TPText-1slovan"/>
        <w:numPr>
          <w:ilvl w:val="0"/>
          <w:numId w:val="47"/>
        </w:numPr>
        <w:ind w:left="1701" w:hanging="425"/>
        <w:jc w:val="both"/>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7C38AC">
      <w:pPr>
        <w:pStyle w:val="TPText-1slovan"/>
        <w:jc w:val="both"/>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7C38AC">
      <w:pPr>
        <w:pStyle w:val="TPNADPIS-1slovan"/>
        <w:jc w:val="both"/>
      </w:pPr>
      <w:bookmarkStart w:id="143" w:name="_Toc119490229"/>
      <w:bookmarkStart w:id="144" w:name="_Toc103154267"/>
      <w:r w:rsidRPr="00ED6198">
        <w:t>Změny smlouvy a změnové řízení</w:t>
      </w:r>
      <w:bookmarkEnd w:id="143"/>
      <w:bookmarkEnd w:id="144"/>
    </w:p>
    <w:p w14:paraId="47CF386F" w14:textId="1A7EC5BA" w:rsidR="0085302D" w:rsidRPr="00ED6198" w:rsidRDefault="0085302D" w:rsidP="007C38AC">
      <w:pPr>
        <w:pStyle w:val="TPText-1slovan"/>
        <w:jc w:val="both"/>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7C38AC">
      <w:pPr>
        <w:pStyle w:val="TPText-1slovan"/>
        <w:jc w:val="both"/>
      </w:pPr>
      <w:r w:rsidRPr="00ED6198">
        <w:lastRenderedPageBreak/>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ED6198" w:rsidRDefault="004679F3" w:rsidP="007C38AC">
      <w:pPr>
        <w:pStyle w:val="TPText-1slovan"/>
        <w:jc w:val="both"/>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7C38AC">
      <w:pPr>
        <w:pStyle w:val="TPNADPIS-1slovan"/>
        <w:jc w:val="both"/>
      </w:pPr>
      <w:bookmarkStart w:id="145" w:name="_Ref115447290"/>
      <w:bookmarkStart w:id="146" w:name="_Ref115681601"/>
      <w:bookmarkStart w:id="147" w:name="_Ref115682240"/>
      <w:bookmarkStart w:id="148" w:name="_Ref115685219"/>
      <w:bookmarkStart w:id="149" w:name="_Ref115692359"/>
      <w:bookmarkStart w:id="150" w:name="_Ref115692399"/>
      <w:bookmarkStart w:id="151" w:name="_Ref116909220"/>
      <w:bookmarkStart w:id="152" w:name="_Ref117498800"/>
      <w:bookmarkStart w:id="153" w:name="_Ref117498912"/>
      <w:bookmarkStart w:id="154" w:name="_Ref117514943"/>
      <w:bookmarkStart w:id="155" w:name="_Ref117518066"/>
      <w:bookmarkStart w:id="156" w:name="_Ref117521145"/>
      <w:bookmarkStart w:id="157" w:name="_Ref117697862"/>
      <w:bookmarkStart w:id="158" w:name="_Ref117698211"/>
      <w:bookmarkStart w:id="159" w:name="_Toc119490230"/>
      <w:bookmarkStart w:id="160" w:name="_Toc103154268"/>
      <w:r w:rsidRPr="00ED6198">
        <w:t>Kybernetická bezpečnost</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08DD274E" w14:textId="682CA700" w:rsidR="00AD6A94" w:rsidRPr="00335BA4" w:rsidRDefault="001C63B2" w:rsidP="007C38AC">
      <w:pPr>
        <w:pStyle w:val="TPText-1slovan"/>
        <w:jc w:val="both"/>
      </w:pPr>
      <w:bookmarkStart w:id="161" w:name="_Ref117498832"/>
      <w:r w:rsidRPr="00335BA4">
        <w:t xml:space="preserve">Tento článek se uplatní v případě, kdy </w:t>
      </w:r>
      <w:r w:rsidR="00D7372F" w:rsidRPr="00335BA4">
        <w:t>tak výslovně st</w:t>
      </w:r>
      <w:r w:rsidR="0062492A" w:rsidRPr="00335BA4">
        <w:t>ano</w:t>
      </w:r>
      <w:r w:rsidR="00D7372F" w:rsidRPr="00335BA4">
        <w:t xml:space="preserve">ví Smlouva, </w:t>
      </w:r>
      <w:r w:rsidR="00E0146F" w:rsidRPr="00335BA4">
        <w:t>pokud</w:t>
      </w:r>
      <w:r w:rsidR="00703AB7" w:rsidRPr="00335BA4">
        <w:t xml:space="preserve"> </w:t>
      </w:r>
      <w:r w:rsidRPr="00335BA4">
        <w:t>je Předmětem Smlouvy I</w:t>
      </w:r>
      <w:r w:rsidR="007405D7" w:rsidRPr="00335BA4">
        <w:t>nformační či komunikační systém, pokud má Plnění dopad na Informační či komunikační systém</w:t>
      </w:r>
      <w:r w:rsidR="007E0105" w:rsidRPr="00335BA4">
        <w:t>, nebo pokud je Smlouva uzavřena s Významným dodavatelem</w:t>
      </w:r>
      <w:r w:rsidR="005171E0" w:rsidRPr="00335BA4">
        <w:t xml:space="preserve"> </w:t>
      </w:r>
      <w:r w:rsidR="00776D2B" w:rsidRPr="00335BA4">
        <w:t xml:space="preserve">či </w:t>
      </w:r>
      <w:r w:rsidR="005171E0" w:rsidRPr="00335BA4">
        <w:t>Provozovatelem</w:t>
      </w:r>
      <w:r w:rsidR="007405D7" w:rsidRPr="00335BA4">
        <w:t>.</w:t>
      </w:r>
      <w:bookmarkEnd w:id="161"/>
      <w:r w:rsidR="001D445A" w:rsidRPr="00335BA4">
        <w:t xml:space="preserve"> </w:t>
      </w:r>
      <w:r w:rsidR="009E06F7" w:rsidRPr="00335BA4">
        <w:t xml:space="preserve">Zda je Dodavatel Významným dodavatelem či Provozovatelem, stanoví Smlouva. </w:t>
      </w:r>
      <w:r w:rsidR="001D445A" w:rsidRPr="00335BA4">
        <w:t>Na jiné Smlouvy a vztahy se neuplatní</w:t>
      </w:r>
      <w:r w:rsidR="0032454D" w:rsidRPr="00335BA4">
        <w:t xml:space="preserve">, ledaže se Dodavatel stane významným dodavatelem či Provozovatelem v průběhu plnění Smlouvy. V takovém případě se na něj čl. </w:t>
      </w:r>
      <w:r w:rsidR="00A078BD" w:rsidRPr="00335BA4">
        <w:t>20</w:t>
      </w:r>
      <w:r w:rsidR="00E72A10" w:rsidRPr="00335BA4">
        <w:t>.</w:t>
      </w:r>
      <w:r w:rsidR="0032454D" w:rsidRPr="00335BA4">
        <w:t xml:space="preserve"> uplatní v rozsahu v jakém to po něm lze spravedlivě požadovat</w:t>
      </w:r>
      <w:r w:rsidR="001D445A" w:rsidRPr="00335BA4">
        <w:t xml:space="preserve">. </w:t>
      </w:r>
    </w:p>
    <w:p w14:paraId="426EAB3A" w14:textId="27887CD3" w:rsidR="00B4635B" w:rsidRPr="00335BA4" w:rsidRDefault="00004AE2" w:rsidP="007C38AC">
      <w:pPr>
        <w:pStyle w:val="TPText-1slovan"/>
        <w:jc w:val="both"/>
      </w:pPr>
      <w:bookmarkStart w:id="162" w:name="_Ref115606269"/>
      <w:bookmarkStart w:id="163" w:name="_Ref115696279"/>
      <w:r w:rsidRPr="00335BA4">
        <w:t>Dodavatel se při plnění Smlouvy zavazuje</w:t>
      </w:r>
      <w:r w:rsidR="005131A6" w:rsidRPr="00335BA4">
        <w:t xml:space="preserve"> postupovat</w:t>
      </w:r>
      <w:r w:rsidR="00BE18B5" w:rsidRPr="00335BA4">
        <w:t xml:space="preserve"> </w:t>
      </w:r>
      <w:r w:rsidR="005131A6" w:rsidRPr="00335BA4">
        <w:t>v souladu se ZKB</w:t>
      </w:r>
      <w:r w:rsidR="004C27E2" w:rsidRPr="00335BA4">
        <w:t>,</w:t>
      </w:r>
      <w:r w:rsidR="005131A6" w:rsidRPr="00335BA4">
        <w:t xml:space="preserve"> VKB</w:t>
      </w:r>
      <w:r w:rsidR="004C27E2" w:rsidRPr="00335BA4">
        <w:t xml:space="preserve"> a souvisejícími právními předpisy</w:t>
      </w:r>
      <w:r w:rsidR="005131A6" w:rsidRPr="00335BA4">
        <w:t>,</w:t>
      </w:r>
      <w:r w:rsidRPr="00335BA4">
        <w:t xml:space="preserve"> dodržovat</w:t>
      </w:r>
      <w:r w:rsidR="0062446E" w:rsidRPr="00335BA4">
        <w:t xml:space="preserve"> </w:t>
      </w:r>
      <w:r w:rsidRPr="00335BA4">
        <w:t xml:space="preserve">zásady bezpečnosti informací, </w:t>
      </w:r>
      <w:r w:rsidR="005F5BE3" w:rsidRPr="00335BA4">
        <w:t>Interní předpisy</w:t>
      </w:r>
      <w:r w:rsidR="007E348F" w:rsidRPr="00335BA4">
        <w:t xml:space="preserve"> Objednatele</w:t>
      </w:r>
      <w:r w:rsidR="005F5BE3" w:rsidRPr="00335BA4">
        <w:t xml:space="preserve"> a z nich vyplývající </w:t>
      </w:r>
      <w:r w:rsidR="007163C3" w:rsidRPr="00335BA4">
        <w:t xml:space="preserve">povinnosti </w:t>
      </w:r>
      <w:r w:rsidR="00F455B5" w:rsidRPr="00335BA4">
        <w:t xml:space="preserve">týkající se </w:t>
      </w:r>
      <w:r w:rsidRPr="00335BA4">
        <w:t>bezpečnostní</w:t>
      </w:r>
      <w:r w:rsidR="007163C3" w:rsidRPr="00335BA4">
        <w:t>ch</w:t>
      </w:r>
      <w:r w:rsidRPr="00335BA4">
        <w:t xml:space="preserve"> opatření</w:t>
      </w:r>
      <w:r w:rsidR="00D3477C" w:rsidRPr="00335BA4">
        <w:t>, provozní řády prostor Objednatele</w:t>
      </w:r>
      <w:r w:rsidRPr="00335BA4">
        <w:t xml:space="preserve">, rozhodnutí, opatření obecné povahy, či jiný správní akt NÚKIB či jiného správního orgánu anebo závazné podmínky pro Objednatele </w:t>
      </w:r>
      <w:r w:rsidR="00B4635B" w:rsidRPr="00335BA4">
        <w:t xml:space="preserve">stanovené </w:t>
      </w:r>
      <w:r w:rsidRPr="00335BA4">
        <w:t xml:space="preserve">orgánem veřejné moci ukládající Objednateli další povinnosti ve smyslu ZKB a </w:t>
      </w:r>
      <w:r w:rsidR="00153B0B" w:rsidRPr="00335BA4">
        <w:t>VKB</w:t>
      </w:r>
      <w:r w:rsidRPr="00335BA4">
        <w:t>, včetně upozorňování a</w:t>
      </w:r>
      <w:r w:rsidR="008278E0" w:rsidRPr="00335BA4">
        <w:t xml:space="preserve"> zajištění hlášení </w:t>
      </w:r>
      <w:r w:rsidR="00F6647E" w:rsidRPr="00335BA4">
        <w:t xml:space="preserve">Kybernetických </w:t>
      </w:r>
      <w:r w:rsidR="008278E0" w:rsidRPr="00335BA4">
        <w:t xml:space="preserve">bezpečnostních událostí a </w:t>
      </w:r>
      <w:r w:rsidR="002D4FC9" w:rsidRPr="00335BA4">
        <w:t xml:space="preserve">Kybernetických bezpečnostních </w:t>
      </w:r>
      <w:r w:rsidR="008278E0" w:rsidRPr="00335BA4">
        <w:t>incidentů Objednateli</w:t>
      </w:r>
      <w:r w:rsidR="00E338FF" w:rsidRPr="00335BA4">
        <w:t>, jakož i další bezpečnostní politiky, metodiky a postupy, se kterými byl Objednatelem seznámen</w:t>
      </w:r>
      <w:r w:rsidR="008278E0" w:rsidRPr="00335BA4">
        <w:t>.</w:t>
      </w:r>
      <w:r w:rsidR="00B83540" w:rsidRPr="00335BA4">
        <w:t xml:space="preserve"> </w:t>
      </w:r>
    </w:p>
    <w:p w14:paraId="5E1DCD94" w14:textId="142B86FF" w:rsidR="00004AE2" w:rsidRPr="00335BA4" w:rsidRDefault="00B83540" w:rsidP="00F07A3F">
      <w:pPr>
        <w:pStyle w:val="TPText-1slovan"/>
        <w:jc w:val="both"/>
      </w:pPr>
      <w:r w:rsidRPr="00335BA4">
        <w:t xml:space="preserve">Dodavatel je povinen </w:t>
      </w:r>
      <w:r w:rsidR="00B044E0" w:rsidRPr="00335BA4">
        <w:t xml:space="preserve">seznámit se s </w:t>
      </w:r>
      <w:r w:rsidR="002A0031" w:rsidRPr="00335BA4">
        <w:t>b</w:t>
      </w:r>
      <w:r w:rsidRPr="00335BA4">
        <w:t>ezpečnostní</w:t>
      </w:r>
      <w:r w:rsidR="00B044E0" w:rsidRPr="00335BA4">
        <w:t>mi</w:t>
      </w:r>
      <w:r w:rsidRPr="00335BA4">
        <w:t xml:space="preserve"> požadavky Objednatele</w:t>
      </w:r>
      <w:r w:rsidR="002A0031" w:rsidRPr="00335BA4">
        <w:t xml:space="preserve"> uvedenými ve Smlouvě, jejích přílohách</w:t>
      </w:r>
      <w:r w:rsidR="00A95374" w:rsidRPr="00335BA4">
        <w:t>,</w:t>
      </w:r>
      <w:r w:rsidR="002A0031" w:rsidRPr="00335BA4">
        <w:t xml:space="preserve"> těchto </w:t>
      </w:r>
      <w:r w:rsidR="0064197E" w:rsidRPr="00335BA4">
        <w:t>ZOP</w:t>
      </w:r>
      <w:r w:rsidR="00A95374" w:rsidRPr="00335BA4">
        <w:t xml:space="preserve">, Interních </w:t>
      </w:r>
      <w:r w:rsidR="001B352F" w:rsidRPr="00335BA4">
        <w:t>předpisech</w:t>
      </w:r>
      <w:r w:rsidR="00A95374" w:rsidRPr="00335BA4">
        <w:t xml:space="preserve"> Objednatele</w:t>
      </w:r>
      <w:r w:rsidR="00B4635B" w:rsidRPr="00335BA4">
        <w:t xml:space="preserve"> a seznámit s nimi osoby podílející se </w:t>
      </w:r>
      <w:r w:rsidR="004941F5" w:rsidRPr="00335BA4">
        <w:t xml:space="preserve">na </w:t>
      </w:r>
      <w:r w:rsidR="00522538" w:rsidRPr="00335BA4">
        <w:t xml:space="preserve">plnění Smlouvy </w:t>
      </w:r>
      <w:r w:rsidR="005B6A50" w:rsidRPr="00335BA4">
        <w:t xml:space="preserve">dle potřeby </w:t>
      </w:r>
      <w:r w:rsidR="00A95374" w:rsidRPr="00335BA4">
        <w:t xml:space="preserve">s ohledem na charakter jejich plnění s přihlédnutím k zajištění bezpečnosti informací. </w:t>
      </w:r>
      <w:bookmarkEnd w:id="162"/>
      <w:r w:rsidR="00220CE7" w:rsidRPr="00335BA4">
        <w:lastRenderedPageBreak/>
        <w:t>Kontaktní osoba Dodavatele je povinna splnění povinnosti dle předchozí věty Objednateli potvrdit do 30 dnů od uzavření Smlouvy.</w:t>
      </w:r>
      <w:r w:rsidR="006D6AD1" w:rsidRPr="00335BA4">
        <w:t xml:space="preserve"> </w:t>
      </w:r>
      <w:r w:rsidR="00A95374" w:rsidRPr="00335BA4">
        <w:t xml:space="preserve">Pokud je to potřebné, je Dodavatel </w:t>
      </w:r>
      <w:r w:rsidR="00AF1A44" w:rsidRPr="00335BA4">
        <w:t xml:space="preserve">povinen </w:t>
      </w:r>
      <w:r w:rsidR="00A95374" w:rsidRPr="00335BA4">
        <w:t xml:space="preserve">provést školení </w:t>
      </w:r>
      <w:r w:rsidR="00AF1A44" w:rsidRPr="00335BA4">
        <w:t xml:space="preserve">bezpečnostních požadavků dle tohoto odstavce a dále je provádět v pravidelných intervalech, nejméně </w:t>
      </w:r>
      <w:r w:rsidR="001B352F" w:rsidRPr="00335BA4">
        <w:t xml:space="preserve">1x ročně. </w:t>
      </w:r>
      <w:r w:rsidR="00AF1A44" w:rsidRPr="00335BA4">
        <w:t xml:space="preserve">Dodavatel je také povinen aktivně vynucovat dodržování takových bezpečnostních požadavků dotčenými osobami na straně Dodavatele. </w:t>
      </w:r>
      <w:r w:rsidR="006D6AD1" w:rsidRPr="00335BA4">
        <w:t>Za porušení těchto pravidel osobami uvedenými v</w:t>
      </w:r>
      <w:r w:rsidR="00B4635B" w:rsidRPr="00335BA4">
        <w:t xml:space="preserve"> tomto odstavci </w:t>
      </w:r>
      <w:r w:rsidR="006D6AD1" w:rsidRPr="00335BA4">
        <w:t>odpovídá Dodavatel tak, jako by je porušil sám.</w:t>
      </w:r>
      <w:bookmarkEnd w:id="163"/>
    </w:p>
    <w:p w14:paraId="6602E344" w14:textId="7A49B87C" w:rsidR="00476758" w:rsidRPr="00335BA4" w:rsidRDefault="0092722D" w:rsidP="00F07A3F">
      <w:pPr>
        <w:pStyle w:val="TPText-1slovan"/>
        <w:jc w:val="both"/>
      </w:pPr>
      <w:r w:rsidRPr="00335BA4">
        <w:t xml:space="preserve">Není-li ve Smlouvě ujednáno jinak, je </w:t>
      </w:r>
      <w:r w:rsidR="005276BF" w:rsidRPr="00335BA4">
        <w:t xml:space="preserve">Dodavatel povinen vytvořit, pravidelně aktualizovat a </w:t>
      </w:r>
      <w:r w:rsidR="00760613" w:rsidRPr="00335BA4">
        <w:t>vynucovat</w:t>
      </w:r>
      <w:r w:rsidR="008B702D" w:rsidRPr="00335BA4">
        <w:t xml:space="preserve"> vůči osobám podílející</w:t>
      </w:r>
      <w:r w:rsidR="00982805" w:rsidRPr="00335BA4">
        <w:t>m</w:t>
      </w:r>
      <w:r w:rsidR="008B702D" w:rsidRPr="00335BA4">
        <w:t xml:space="preserve"> se, byť i nepřímo</w:t>
      </w:r>
      <w:r w:rsidR="00982805" w:rsidRPr="00335BA4">
        <w:t>,</w:t>
      </w:r>
      <w:r w:rsidR="008B702D" w:rsidRPr="00335BA4">
        <w:t xml:space="preserve"> na předmětu Smlouvy</w:t>
      </w:r>
      <w:r w:rsidR="009308A3" w:rsidRPr="00335BA4">
        <w:t>:</w:t>
      </w:r>
    </w:p>
    <w:p w14:paraId="18290E6F" w14:textId="77777777" w:rsidR="00771A8D" w:rsidRPr="00335BA4" w:rsidRDefault="00771A8D"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64" w:name="_Toc117704193"/>
      <w:bookmarkStart w:id="165" w:name="_Toc118366962"/>
      <w:bookmarkStart w:id="166" w:name="_Toc119490036"/>
      <w:bookmarkStart w:id="167" w:name="_Toc119490076"/>
      <w:bookmarkStart w:id="168" w:name="_Toc119490113"/>
      <w:bookmarkStart w:id="169" w:name="_Toc119490231"/>
      <w:bookmarkEnd w:id="164"/>
      <w:bookmarkEnd w:id="165"/>
      <w:bookmarkEnd w:id="166"/>
      <w:bookmarkEnd w:id="167"/>
      <w:bookmarkEnd w:id="168"/>
      <w:bookmarkEnd w:id="169"/>
    </w:p>
    <w:p w14:paraId="08A1AD8C" w14:textId="77777777" w:rsidR="00771A8D" w:rsidRPr="00335BA4" w:rsidRDefault="00771A8D"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70" w:name="_Toc117704194"/>
      <w:bookmarkStart w:id="171" w:name="_Toc118366963"/>
      <w:bookmarkStart w:id="172" w:name="_Toc119490037"/>
      <w:bookmarkStart w:id="173" w:name="_Toc119490077"/>
      <w:bookmarkStart w:id="174" w:name="_Toc119490114"/>
      <w:bookmarkStart w:id="175" w:name="_Toc119490232"/>
      <w:bookmarkEnd w:id="170"/>
      <w:bookmarkEnd w:id="171"/>
      <w:bookmarkEnd w:id="172"/>
      <w:bookmarkEnd w:id="173"/>
      <w:bookmarkEnd w:id="174"/>
      <w:bookmarkEnd w:id="175"/>
    </w:p>
    <w:p w14:paraId="6D2D0339"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511C46B6"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347F55DA"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4DA3FB78" w14:textId="1227F9FC" w:rsidR="002D4FC9" w:rsidRPr="00335BA4" w:rsidRDefault="00760613" w:rsidP="00F07A3F">
      <w:pPr>
        <w:pStyle w:val="TPText-1slovan"/>
        <w:numPr>
          <w:ilvl w:val="0"/>
          <w:numId w:val="34"/>
        </w:numPr>
        <w:ind w:left="1701" w:hanging="425"/>
        <w:jc w:val="both"/>
      </w:pPr>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měli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je </w:t>
      </w:r>
      <w:r w:rsidR="0000496A" w:rsidRPr="00335BA4">
        <w:t>Dodavatel dále povinen průběžně monitorovat a zaznamenávat přístup</w:t>
      </w:r>
      <w:r w:rsidR="00F4047D" w:rsidRPr="00335BA4">
        <w:t>y</w:t>
      </w:r>
      <w:r w:rsidR="0000496A" w:rsidRPr="00335BA4">
        <w:t xml:space="preserve"> všech osob účastnících se na Plnění dle Smlouvy</w:t>
      </w:r>
      <w:r w:rsidR="00F4047D" w:rsidRPr="00335BA4">
        <w:t>, jakož i vyhodnocovat oprávněnost těchto přístupů</w:t>
      </w:r>
      <w:r w:rsidR="004B78B3" w:rsidRPr="00335BA4">
        <w:t xml:space="preserve"> (logování přístupů)</w:t>
      </w:r>
      <w:r w:rsidR="002160FF" w:rsidRPr="00335BA4">
        <w:t xml:space="preserve"> a tuto sovu povinnost v politice řízení přístupu zohlednit</w:t>
      </w:r>
      <w:r w:rsidR="0000496A" w:rsidRPr="00335BA4">
        <w:t>;</w:t>
      </w:r>
    </w:p>
    <w:p w14:paraId="3A0762B2" w14:textId="7E861857" w:rsidR="00DF4C0B" w:rsidRPr="00335BA4" w:rsidRDefault="00476758" w:rsidP="00F07A3F">
      <w:pPr>
        <w:pStyle w:val="TPText-1slovan"/>
        <w:numPr>
          <w:ilvl w:val="0"/>
          <w:numId w:val="34"/>
        </w:numPr>
        <w:ind w:left="1701" w:hanging="425"/>
        <w:jc w:val="both"/>
      </w:pPr>
      <w:r w:rsidRPr="00335BA4">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54C58EE2" w:rsidR="0062446E" w:rsidRPr="00335BA4" w:rsidRDefault="00C20D2F" w:rsidP="007C38AC">
      <w:pPr>
        <w:pStyle w:val="TPText-1slovan"/>
        <w:numPr>
          <w:ilvl w:val="2"/>
          <w:numId w:val="57"/>
        </w:numPr>
        <w:jc w:val="both"/>
      </w:pPr>
      <w:r w:rsidRPr="00335BA4">
        <w:t xml:space="preserve">Kontaktní osoba Dodavatele je povinna </w:t>
      </w:r>
      <w:r w:rsidR="00924D80" w:rsidRPr="00335BA4">
        <w:t>před započetím Plnění</w:t>
      </w:r>
      <w:r w:rsidR="002D3B1C" w:rsidRPr="00335BA4">
        <w:t>, nejpozději však do 30 dnů od uzavření Smlouvy,</w:t>
      </w:r>
      <w:r w:rsidR="00924D80" w:rsidRPr="00335BA4">
        <w:t xml:space="preserve"> </w:t>
      </w:r>
      <w:r w:rsidRPr="00335BA4">
        <w:t xml:space="preserve">určit a popsat veškerá </w:t>
      </w:r>
      <w:r w:rsidR="00D8347D" w:rsidRPr="00335BA4">
        <w:t xml:space="preserve">dotčená </w:t>
      </w:r>
      <w:r w:rsidRPr="00335BA4">
        <w:t xml:space="preserve">primární i podpůrná aktiva na straně Dodavatele potřebná pro </w:t>
      </w:r>
      <w:r w:rsidR="00477794" w:rsidRPr="00335BA4">
        <w:t>p</w:t>
      </w:r>
      <w:r w:rsidRPr="00335BA4">
        <w:t>lnění Smlouvy</w:t>
      </w:r>
      <w:r w:rsidR="00F44329" w:rsidRPr="00335BA4">
        <w:t>. Dodavatel je povinen při nakládání s veškerými aktivy</w:t>
      </w:r>
      <w:r w:rsidR="00506F04" w:rsidRPr="00335BA4">
        <w:t xml:space="preserve"> </w:t>
      </w:r>
      <w:r w:rsidR="00D8347D" w:rsidRPr="00335BA4">
        <w:t xml:space="preserve">(dotčenými aktivy </w:t>
      </w:r>
      <w:r w:rsidR="00506F04" w:rsidRPr="00335BA4">
        <w:t xml:space="preserve">Dodavatele </w:t>
      </w:r>
      <w:r w:rsidR="00D8347D" w:rsidRPr="00335BA4">
        <w:t xml:space="preserve">a </w:t>
      </w:r>
      <w:r w:rsidR="00506F04" w:rsidRPr="00335BA4">
        <w:t>Objednatele</w:t>
      </w:r>
      <w:r w:rsidR="00D8347D" w:rsidRPr="00335BA4">
        <w:t>)</w:t>
      </w:r>
      <w:r w:rsidR="00506F04" w:rsidRPr="00335BA4">
        <w:t xml:space="preserve"> postupovat tak, aby</w:t>
      </w:r>
      <w:r w:rsidR="00F44329" w:rsidRPr="00335BA4">
        <w:t xml:space="preserve"> chráni</w:t>
      </w:r>
      <w:r w:rsidR="00506F04" w:rsidRPr="00335BA4">
        <w:t>l</w:t>
      </w:r>
      <w:r w:rsidR="00F44329" w:rsidRPr="00335BA4">
        <w:t xml:space="preserve"> jejich důvěrnost, dostupnost a integritu</w:t>
      </w:r>
      <w:r w:rsidR="00C84EE5" w:rsidRPr="00335BA4">
        <w:t xml:space="preserve"> a zavést přiměřená opatření na jejich ochranu</w:t>
      </w:r>
      <w:r w:rsidR="00F44329" w:rsidRPr="00335BA4">
        <w:t>.</w:t>
      </w:r>
      <w:r w:rsidRPr="00335BA4">
        <w:t xml:space="preserve"> </w:t>
      </w:r>
      <w:r w:rsidR="0062446E" w:rsidRPr="00335BA4">
        <w:t xml:space="preserve">Dodavatel je povinen řídit rizika spojená s Plněním dle Smlouvy minimálně dle </w:t>
      </w:r>
      <w:r w:rsidR="002E3C46" w:rsidRPr="00335BA4">
        <w:t xml:space="preserve">standardů požadovaných normou </w:t>
      </w:r>
      <w:r w:rsidR="0062446E" w:rsidRPr="00335BA4">
        <w:t>ISO 27001 a případně dle Interních předpisů, pokud obsahují závazná pravidla pro řízení rizik.</w:t>
      </w:r>
      <w:r w:rsidR="00637287" w:rsidRPr="00335BA4">
        <w:t xml:space="preserve"> Dodavatel je povinen bez zbytečného odkladu po uzavření Smlouvy kontaktní osobu Objednatele informovat o způsobu řízení rizik a o zbytkových rizicích souvisejících s </w:t>
      </w:r>
      <w:r w:rsidR="0011457D" w:rsidRPr="00335BA4">
        <w:t>P</w:t>
      </w:r>
      <w:r w:rsidR="00637287" w:rsidRPr="00335BA4">
        <w:t>lněním Smlouvy</w:t>
      </w:r>
      <w:r w:rsidR="00840A9E" w:rsidRPr="00335BA4">
        <w:t xml:space="preserve"> a následně v pravidelných intervalech </w:t>
      </w:r>
      <w:r w:rsidR="00477794" w:rsidRPr="00335BA4">
        <w:t xml:space="preserve">informovat </w:t>
      </w:r>
      <w:r w:rsidR="00840A9E" w:rsidRPr="00335BA4">
        <w:t>o změnách</w:t>
      </w:r>
      <w:r w:rsidR="00637287" w:rsidRPr="00335BA4">
        <w:t>.</w:t>
      </w:r>
    </w:p>
    <w:p w14:paraId="5648E57E" w14:textId="77CBF8BB" w:rsidR="00004AE2" w:rsidRPr="00335BA4" w:rsidRDefault="00004AE2" w:rsidP="007C38AC">
      <w:pPr>
        <w:pStyle w:val="TPText-1slovan"/>
        <w:jc w:val="both"/>
      </w:pPr>
      <w:r w:rsidRPr="00335BA4">
        <w:t xml:space="preserve">Dodavatel je povinen zaslat </w:t>
      </w:r>
      <w:r w:rsidR="0092141C" w:rsidRPr="00335BA4">
        <w:t xml:space="preserve">kontaktní osobě Objednatele </w:t>
      </w:r>
      <w:r w:rsidR="00CC3262" w:rsidRPr="00335BA4">
        <w:t>bez zbytečného odkladu</w:t>
      </w:r>
      <w:r w:rsidRPr="00335BA4">
        <w:t xml:space="preserve"> </w:t>
      </w:r>
      <w:r w:rsidR="00913EFC" w:rsidRPr="00335BA4">
        <w:t xml:space="preserve">všechna </w:t>
      </w:r>
      <w:r w:rsidRPr="00335BA4">
        <w:t xml:space="preserve">hlášení </w:t>
      </w:r>
      <w:r w:rsidR="00913EFC" w:rsidRPr="00335BA4">
        <w:t xml:space="preserve">o událostech, která mají </w:t>
      </w:r>
      <w:r w:rsidR="00913EFC" w:rsidRPr="00335BA4">
        <w:lastRenderedPageBreak/>
        <w:t xml:space="preserve">charakter </w:t>
      </w:r>
      <w:r w:rsidR="00F6647E" w:rsidRPr="00335BA4">
        <w:t xml:space="preserve">Kybernetické </w:t>
      </w:r>
      <w:r w:rsidR="00913EFC" w:rsidRPr="00335BA4">
        <w:t xml:space="preserve">bezpečnostní události nebo </w:t>
      </w:r>
      <w:r w:rsidR="002D4FC9" w:rsidRPr="00335BA4">
        <w:t xml:space="preserve">Kybernetického bezpečnostního </w:t>
      </w:r>
      <w:r w:rsidR="00913EFC" w:rsidRPr="00335BA4">
        <w:t>incidentu</w:t>
      </w:r>
      <w:r w:rsidR="00666269" w:rsidRPr="00335BA4">
        <w:t xml:space="preserve"> včetně případů porušení zabezpečení </w:t>
      </w:r>
      <w:r w:rsidR="00B746E2" w:rsidRPr="00335BA4">
        <w:t>O</w:t>
      </w:r>
      <w:r w:rsidR="00666269" w:rsidRPr="00335BA4">
        <w:t>sobních údajů</w:t>
      </w:r>
      <w:r w:rsidR="00CC3262" w:rsidRPr="00335BA4">
        <w:t>,</w:t>
      </w:r>
      <w:r w:rsidR="00913EFC" w:rsidRPr="00335BA4">
        <w:t xml:space="preserve"> </w:t>
      </w:r>
      <w:r w:rsidRPr="00335BA4">
        <w:t xml:space="preserve">vždy </w:t>
      </w:r>
      <w:r w:rsidR="00EB4E1C" w:rsidRPr="00335BA4">
        <w:t xml:space="preserve">bez zbytečného odkladu, </w:t>
      </w:r>
      <w:r w:rsidRPr="00335BA4">
        <w:t xml:space="preserve">nejpozději </w:t>
      </w:r>
      <w:r w:rsidR="00EB4E1C" w:rsidRPr="00335BA4">
        <w:t xml:space="preserve">však </w:t>
      </w:r>
      <w:r w:rsidRPr="00335BA4">
        <w:t xml:space="preserve">do </w:t>
      </w:r>
      <w:r w:rsidR="001B27B6" w:rsidRPr="00335BA4">
        <w:t>tří (3)</w:t>
      </w:r>
      <w:r w:rsidRPr="00335BA4">
        <w:t xml:space="preserve"> hodin po jejich </w:t>
      </w:r>
      <w:r w:rsidR="009308A3" w:rsidRPr="00335BA4">
        <w:t>zjištění</w:t>
      </w:r>
      <w:r w:rsidR="00CC3262" w:rsidRPr="00335BA4">
        <w:t>,</w:t>
      </w:r>
      <w:r w:rsidRPr="00335BA4">
        <w:t xml:space="preserve"> a sdělit Objednateli opatření, která již provedl ve vztahu k </w:t>
      </w:r>
      <w:r w:rsidR="00913EFC" w:rsidRPr="00335BA4">
        <w:t xml:space="preserve">této </w:t>
      </w:r>
      <w:r w:rsidR="00656265" w:rsidRPr="00335BA4">
        <w:t xml:space="preserve">Kybernetické bezpečnostní </w:t>
      </w:r>
      <w:r w:rsidR="00913EFC" w:rsidRPr="00335BA4">
        <w:t>události anebo</w:t>
      </w:r>
      <w:r w:rsidR="00656265" w:rsidRPr="00335BA4">
        <w:t xml:space="preserve"> Kybernetickému bezpečnostnímu</w:t>
      </w:r>
      <w:r w:rsidR="00913EFC" w:rsidRPr="00335BA4">
        <w:t xml:space="preserve"> </w:t>
      </w:r>
      <w:r w:rsidRPr="00335BA4">
        <w:t xml:space="preserve">incidentu, případně zvolí jinou formu dohodnutou mezi Objednatelem a Dodavatelem určenou ke včasnému hlášení </w:t>
      </w:r>
      <w:r w:rsidR="00F6647E" w:rsidRPr="00335BA4">
        <w:t xml:space="preserve">Kybernetické </w:t>
      </w:r>
      <w:r w:rsidRPr="00335BA4">
        <w:t>bezpečnostní</w:t>
      </w:r>
      <w:r w:rsidR="00913EFC" w:rsidRPr="00335BA4">
        <w:t xml:space="preserve"> události</w:t>
      </w:r>
      <w:r w:rsidR="00F60AE0" w:rsidRPr="00335BA4">
        <w:t xml:space="preserve"> nebo</w:t>
      </w:r>
      <w:r w:rsidR="00656265" w:rsidRPr="00335BA4">
        <w:t xml:space="preserve"> Kybernetického bezpečnostního</w:t>
      </w:r>
      <w:r w:rsidR="00F60AE0" w:rsidRPr="00335BA4">
        <w:t xml:space="preserve"> incidentu</w:t>
      </w:r>
      <w:r w:rsidR="00913EFC" w:rsidRPr="00335BA4">
        <w:t xml:space="preserve"> </w:t>
      </w:r>
      <w:r w:rsidR="00477794" w:rsidRPr="00335BA4">
        <w:t>a/</w:t>
      </w:r>
      <w:r w:rsidR="00913EFC" w:rsidRPr="00335BA4">
        <w:t>nebo</w:t>
      </w:r>
      <w:r w:rsidRPr="00335BA4">
        <w:t xml:space="preserve"> již učiněných opatření. </w:t>
      </w:r>
      <w:r w:rsidR="00A307DC" w:rsidRPr="00335BA4">
        <w:t xml:space="preserve">Dodavatel je povinen veškeré </w:t>
      </w:r>
      <w:r w:rsidR="00656265" w:rsidRPr="00335BA4">
        <w:t xml:space="preserve">Kybernetické bezpečnostní </w:t>
      </w:r>
      <w:r w:rsidR="00A307DC" w:rsidRPr="00335BA4">
        <w:t xml:space="preserve">události a </w:t>
      </w:r>
      <w:r w:rsidR="00656265" w:rsidRPr="00335BA4">
        <w:t xml:space="preserve">Kybernetické bezpečnostní </w:t>
      </w:r>
      <w:r w:rsidR="00A307DC" w:rsidRPr="00335BA4">
        <w:t xml:space="preserve">incidenty zaznamenávat a po nezbytně dlouhou dobu uchovávat. </w:t>
      </w:r>
      <w:r w:rsidR="00015148" w:rsidRPr="00335BA4">
        <w:t xml:space="preserve">Dodavatel je povinen poskytnout Objednateli veškerou nezbytnou součinnost k detekci, vyhodnocení či řešení </w:t>
      </w:r>
      <w:r w:rsidR="00F6647E" w:rsidRPr="00335BA4">
        <w:t>K</w:t>
      </w:r>
      <w:r w:rsidR="00015148" w:rsidRPr="00335BA4">
        <w:t xml:space="preserve">ybernetické bezpečností události nebo </w:t>
      </w:r>
      <w:r w:rsidR="00656265" w:rsidRPr="00335BA4">
        <w:t xml:space="preserve">Kybernetického bezpečnostního </w:t>
      </w:r>
      <w:r w:rsidR="00015148" w:rsidRPr="00335BA4">
        <w:t xml:space="preserve">incidentu, a to včetně případné realizace nutných opatření dle pokynů Objednatele. Zapříčinil-li Dodavatel </w:t>
      </w:r>
      <w:r w:rsidR="00F6647E" w:rsidRPr="00335BA4">
        <w:t>K</w:t>
      </w:r>
      <w:r w:rsidR="00015148" w:rsidRPr="00335BA4">
        <w:t xml:space="preserve">ybernetický bezpečnostní incident nebo podílel-li se na jeho vzniku, provede analýzu příčin </w:t>
      </w:r>
      <w:r w:rsidR="00656265" w:rsidRPr="00335BA4">
        <w:t xml:space="preserve">Kybernetického bezpečnostního </w:t>
      </w:r>
      <w:r w:rsidR="00015148" w:rsidRPr="00335BA4">
        <w:t xml:space="preserve">incidentu a navrhne opatření za účelem zamezení jeho opakování v budoucnu. </w:t>
      </w:r>
      <w:r w:rsidRPr="00335BA4">
        <w:t xml:space="preserve">Dodavatel je povinen ohlásit </w:t>
      </w:r>
      <w:r w:rsidR="00913EFC" w:rsidRPr="00335BA4">
        <w:t xml:space="preserve">každou jednotlivou </w:t>
      </w:r>
      <w:r w:rsidR="00BE4073" w:rsidRPr="00335BA4">
        <w:t xml:space="preserve">Kybernetickou </w:t>
      </w:r>
      <w:r w:rsidRPr="00335BA4">
        <w:t xml:space="preserve">bezpečnostní </w:t>
      </w:r>
      <w:r w:rsidR="00913EFC" w:rsidRPr="00335BA4">
        <w:t>událost</w:t>
      </w:r>
      <w:r w:rsidR="00F60AE0" w:rsidRPr="00335BA4">
        <w:t xml:space="preserve"> nebo</w:t>
      </w:r>
      <w:r w:rsidR="00656265" w:rsidRPr="00335BA4">
        <w:t xml:space="preserve"> Kybernetický bezpečnostní</w:t>
      </w:r>
      <w:r w:rsidR="00F60AE0" w:rsidRPr="00335BA4">
        <w:t xml:space="preserve"> incident</w:t>
      </w:r>
      <w:r w:rsidR="00913EFC" w:rsidRPr="00335BA4">
        <w:t xml:space="preserve"> </w:t>
      </w:r>
      <w:r w:rsidR="000816E6" w:rsidRPr="00335BA4">
        <w:t>jedním z následujících způsobů:</w:t>
      </w:r>
    </w:p>
    <w:p w14:paraId="7F5D2C71" w14:textId="67121332" w:rsidR="00004AE2" w:rsidRPr="00335BA4" w:rsidRDefault="00004AE2" w:rsidP="007C38AC">
      <w:pPr>
        <w:pStyle w:val="TPText-1slovan"/>
        <w:numPr>
          <w:ilvl w:val="0"/>
          <w:numId w:val="48"/>
        </w:numPr>
        <w:ind w:left="1701" w:hanging="425"/>
        <w:jc w:val="both"/>
      </w:pPr>
      <w:r w:rsidRPr="00335BA4">
        <w:t xml:space="preserve">e-mailem </w:t>
      </w:r>
      <w:r w:rsidR="00644123" w:rsidRPr="00335BA4">
        <w:t>na adresu kontaktní osoby uvedené ve Smlouvě</w:t>
      </w:r>
      <w:r w:rsidR="00913EFC" w:rsidRPr="00335BA4">
        <w:t xml:space="preserve"> nebo</w:t>
      </w:r>
    </w:p>
    <w:p w14:paraId="0C6E51E2" w14:textId="6A458930" w:rsidR="00004AE2" w:rsidRPr="00335BA4" w:rsidRDefault="00004AE2" w:rsidP="007C38AC">
      <w:pPr>
        <w:pStyle w:val="TPText-1slovan"/>
        <w:numPr>
          <w:ilvl w:val="0"/>
          <w:numId w:val="48"/>
        </w:numPr>
        <w:ind w:left="1701" w:hanging="425"/>
        <w:jc w:val="both"/>
      </w:pPr>
      <w:r w:rsidRPr="00335BA4">
        <w:t xml:space="preserve">telefonicky na telefonní číslo </w:t>
      </w:r>
      <w:r w:rsidR="00644123" w:rsidRPr="00335BA4">
        <w:t>kontaktní osoby</w:t>
      </w:r>
      <w:r w:rsidR="008278E0" w:rsidRPr="00335BA4">
        <w:t xml:space="preserve"> </w:t>
      </w:r>
      <w:r w:rsidR="00644123" w:rsidRPr="00335BA4">
        <w:t>uvedené ve Smlouvě</w:t>
      </w:r>
      <w:r w:rsidR="00913EFC" w:rsidRPr="00335BA4">
        <w:t xml:space="preserve"> nebo</w:t>
      </w:r>
    </w:p>
    <w:p w14:paraId="1B30C866" w14:textId="5D93E34F" w:rsidR="008278E0" w:rsidRPr="00335BA4" w:rsidRDefault="008278E0" w:rsidP="007C38AC">
      <w:pPr>
        <w:pStyle w:val="TPText-1slovan"/>
        <w:numPr>
          <w:ilvl w:val="0"/>
          <w:numId w:val="48"/>
        </w:numPr>
        <w:ind w:left="1701" w:hanging="425"/>
        <w:jc w:val="both"/>
      </w:pPr>
      <w:r w:rsidRPr="00335BA4">
        <w:t>ohlášením do Helpdesk</w:t>
      </w:r>
      <w:r w:rsidR="001B096A" w:rsidRPr="00335BA4">
        <w:t>u</w:t>
      </w:r>
      <w:r w:rsidRPr="00335BA4">
        <w:t xml:space="preserve"> Objednatele.</w:t>
      </w:r>
    </w:p>
    <w:p w14:paraId="66C3C539" w14:textId="325C3E70" w:rsidR="00004AE2" w:rsidRPr="00335BA4" w:rsidRDefault="00004AE2" w:rsidP="007C38AC">
      <w:pPr>
        <w:pStyle w:val="TPText-1slovan"/>
        <w:jc w:val="both"/>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271CDEE1" w:rsidR="00004AE2" w:rsidRPr="00335BA4" w:rsidRDefault="00004AE2" w:rsidP="007C38AC">
      <w:pPr>
        <w:pStyle w:val="TPText-1slovan"/>
        <w:jc w:val="both"/>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51ABC2CC" w14:textId="4BAC4C71" w:rsidR="00004AE2" w:rsidRPr="00335BA4" w:rsidRDefault="00004AE2" w:rsidP="007C38AC">
      <w:pPr>
        <w:pStyle w:val="TPText-1slovan"/>
        <w:jc w:val="both"/>
      </w:pPr>
      <w:r w:rsidRPr="00335BA4">
        <w:t xml:space="preserve">V případě, že dojde k jakémukoliv rozporu mezi Dodavatelem a třetí osobou, která není jeho Poddodavatelem a je dodavatelem </w:t>
      </w:r>
      <w:r w:rsidRPr="00335BA4">
        <w:lastRenderedPageBreak/>
        <w:t>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080D03CD" w:rsidR="00004AE2" w:rsidRPr="00335BA4" w:rsidRDefault="00004AE2" w:rsidP="007C38AC">
      <w:pPr>
        <w:pStyle w:val="TPText-1slovan"/>
        <w:jc w:val="both"/>
      </w:pPr>
      <w:r w:rsidRPr="00335BA4">
        <w:t>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0807E9C6" w:rsidR="00004AE2" w:rsidRPr="00335BA4" w:rsidRDefault="00004AE2" w:rsidP="007C38AC">
      <w:pPr>
        <w:pStyle w:val="TPText-1slovan"/>
        <w:jc w:val="both"/>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765794EE" w:rsidR="00004AE2" w:rsidRPr="00335BA4" w:rsidRDefault="00004AE2" w:rsidP="007C38AC">
      <w:pPr>
        <w:pStyle w:val="TPText-1slovan"/>
        <w:numPr>
          <w:ilvl w:val="0"/>
          <w:numId w:val="33"/>
        </w:numPr>
        <w:ind w:left="1701" w:hanging="425"/>
        <w:jc w:val="both"/>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7C38AC">
      <w:pPr>
        <w:pStyle w:val="TPText-1slovan"/>
        <w:numPr>
          <w:ilvl w:val="0"/>
          <w:numId w:val="33"/>
        </w:numPr>
        <w:ind w:left="1701" w:hanging="425"/>
        <w:jc w:val="both"/>
      </w:pPr>
      <w:r w:rsidRPr="00335BA4">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32A01018" w:rsidR="00004AE2" w:rsidRPr="00335BA4" w:rsidRDefault="00004AE2" w:rsidP="007C38AC">
      <w:pPr>
        <w:pStyle w:val="TPText-1slovan"/>
        <w:jc w:val="both"/>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w:t>
      </w:r>
      <w:r w:rsidR="00E842BA" w:rsidRPr="00335BA4">
        <w:lastRenderedPageBreak/>
        <w:t>auditu kybernetické bezpečnosti do 7 pracovních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7F6A35B7" w:rsidR="00854C94" w:rsidRPr="00335BA4" w:rsidRDefault="00854C94" w:rsidP="00F07A3F">
      <w:pPr>
        <w:pStyle w:val="TPText-1slovan"/>
        <w:jc w:val="both"/>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pokud se jedná o Významného dodavatele, je povinen napravit nedostatky bezodkladně a informovat Objednatele</w:t>
      </w:r>
      <w:r w:rsidRPr="00335BA4">
        <w:t xml:space="preserve"> do 7 dnů.</w:t>
      </w:r>
    </w:p>
    <w:p w14:paraId="4ACD3B54" w14:textId="2888E575" w:rsidR="00F25DB0" w:rsidRPr="00335BA4" w:rsidRDefault="007A2C2C" w:rsidP="00F07A3F">
      <w:pPr>
        <w:pStyle w:val="TPText-1slovan"/>
        <w:jc w:val="both"/>
      </w:pPr>
      <w:r w:rsidRPr="00335BA4">
        <w:t>Je-li součástí předmětu Plnění správa síťové infrastruktury</w:t>
      </w:r>
      <w:r w:rsidR="008E6CB2" w:rsidRPr="00335BA4">
        <w:t xml:space="preserve"> a/nebo jejích prvků (aktivních či pasivních)</w:t>
      </w:r>
      <w:r w:rsidRPr="00335BA4">
        <w:t xml:space="preserve">, je </w:t>
      </w:r>
      <w:r w:rsidR="00407170" w:rsidRPr="00335BA4">
        <w:t>D</w:t>
      </w:r>
      <w:r w:rsidR="00172D26" w:rsidRPr="00335BA4">
        <w:t xml:space="preserve">odavatel </w:t>
      </w:r>
      <w:r w:rsidR="00AB1DE5" w:rsidRPr="00335BA4">
        <w:t xml:space="preserve">povinen za </w:t>
      </w:r>
      <w:r w:rsidR="008E6CB2" w:rsidRPr="00335BA4">
        <w:t xml:space="preserve">součinnosti </w:t>
      </w:r>
      <w:r w:rsidR="00AB1DE5" w:rsidRPr="00335BA4">
        <w:t xml:space="preserve">oprávněných osob na straně </w:t>
      </w:r>
      <w:r w:rsidR="008E6CB2" w:rsidRPr="00335BA4">
        <w:t>Objednatele</w:t>
      </w:r>
      <w:r w:rsidR="00F25DB0" w:rsidRPr="00335BA4">
        <w:t>:</w:t>
      </w:r>
    </w:p>
    <w:p w14:paraId="6F837519"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76" w:name="_Toc117704195"/>
      <w:bookmarkStart w:id="177" w:name="_Toc118366964"/>
      <w:bookmarkStart w:id="178" w:name="_Toc119490038"/>
      <w:bookmarkStart w:id="179" w:name="_Toc119490078"/>
      <w:bookmarkStart w:id="180" w:name="_Toc119490115"/>
      <w:bookmarkStart w:id="181" w:name="_Toc119490233"/>
      <w:bookmarkEnd w:id="176"/>
      <w:bookmarkEnd w:id="177"/>
      <w:bookmarkEnd w:id="178"/>
      <w:bookmarkEnd w:id="179"/>
      <w:bookmarkEnd w:id="180"/>
      <w:bookmarkEnd w:id="181"/>
    </w:p>
    <w:p w14:paraId="51F40FB7"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82" w:name="_Toc117704196"/>
      <w:bookmarkStart w:id="183" w:name="_Toc118366965"/>
      <w:bookmarkStart w:id="184" w:name="_Toc119490039"/>
      <w:bookmarkStart w:id="185" w:name="_Toc119490079"/>
      <w:bookmarkStart w:id="186" w:name="_Toc119490116"/>
      <w:bookmarkStart w:id="187" w:name="_Toc119490234"/>
      <w:bookmarkEnd w:id="182"/>
      <w:bookmarkEnd w:id="183"/>
      <w:bookmarkEnd w:id="184"/>
      <w:bookmarkEnd w:id="185"/>
      <w:bookmarkEnd w:id="186"/>
      <w:bookmarkEnd w:id="187"/>
    </w:p>
    <w:p w14:paraId="079A865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AF842C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07B6A7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DBD505C"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B5581B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5C04A4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9AB19C8"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97CAD38"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AE9D440"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C59DCF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4A2BDDDC"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4BB3226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F9D625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5E5BAA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0C59FED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6BF6ADBE" w14:textId="5A87AB34" w:rsidR="00F04872" w:rsidRPr="00335BA4" w:rsidRDefault="00AB1DE5" w:rsidP="00F94155">
      <w:pPr>
        <w:pStyle w:val="TPText-1slovan"/>
        <w:numPr>
          <w:ilvl w:val="0"/>
          <w:numId w:val="52"/>
        </w:numPr>
        <w:ind w:left="1701" w:hanging="425"/>
        <w:jc w:val="both"/>
      </w:pPr>
      <w:r w:rsidRPr="00335BA4">
        <w:t>provádět analýzy topologie sítě či skenování aktivních částí předmětu Plnění</w:t>
      </w:r>
      <w:r w:rsidR="00F25DB0" w:rsidRPr="00335BA4">
        <w:t xml:space="preserve">; </w:t>
      </w:r>
    </w:p>
    <w:p w14:paraId="287870DC" w14:textId="21BFCEBF" w:rsidR="00AB1DE5" w:rsidRPr="00335BA4" w:rsidRDefault="00F04872" w:rsidP="00F94155">
      <w:pPr>
        <w:pStyle w:val="TPText-1slovan"/>
        <w:numPr>
          <w:ilvl w:val="0"/>
          <w:numId w:val="52"/>
        </w:numPr>
        <w:ind w:left="1701" w:hanging="425"/>
        <w:jc w:val="both"/>
      </w:pPr>
      <w:r w:rsidRPr="00335BA4">
        <w:t xml:space="preserve">zabezpečit vhodnými technickými prostředky přenos Dat a informací; </w:t>
      </w:r>
      <w:r w:rsidR="00F25DB0" w:rsidRPr="00335BA4">
        <w:t>a</w:t>
      </w:r>
    </w:p>
    <w:p w14:paraId="787C7053" w14:textId="566B3B98" w:rsidR="00876459" w:rsidRPr="00335BA4" w:rsidRDefault="00F25DB0" w:rsidP="00F94155">
      <w:pPr>
        <w:pStyle w:val="TPText-1slovan"/>
        <w:numPr>
          <w:ilvl w:val="0"/>
          <w:numId w:val="52"/>
        </w:numPr>
        <w:ind w:left="1701" w:hanging="425"/>
        <w:jc w:val="both"/>
      </w:pPr>
      <w:r w:rsidRPr="00335BA4">
        <w:t>realizovat bezpečnostní opatření pro odstranění nebo blokování síťových spojení, která neodpovídají požadavkům na ochranu integrity komunikační sítě.</w:t>
      </w:r>
    </w:p>
    <w:p w14:paraId="180CC826" w14:textId="0B91EEA2" w:rsidR="00F57765" w:rsidRPr="00335BA4" w:rsidRDefault="00FA719A" w:rsidP="00F94155">
      <w:pPr>
        <w:pStyle w:val="TPText-1slovan"/>
        <w:numPr>
          <w:ilvl w:val="2"/>
          <w:numId w:val="58"/>
        </w:numPr>
        <w:jc w:val="both"/>
      </w:pPr>
      <w:r w:rsidRPr="00335BA4">
        <w:t xml:space="preserve">Významný dodavatel je </w:t>
      </w:r>
      <w:r w:rsidR="00F57765" w:rsidRPr="00335BA4">
        <w:t xml:space="preserve">dále </w:t>
      </w:r>
      <w:r w:rsidRPr="00335BA4">
        <w:t>povinen</w:t>
      </w:r>
      <w:r w:rsidR="00470506" w:rsidRPr="00335BA4">
        <w:t>:</w:t>
      </w:r>
    </w:p>
    <w:p w14:paraId="345880D2"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88" w:name="_Toc117704197"/>
      <w:bookmarkStart w:id="189" w:name="_Toc118366966"/>
      <w:bookmarkStart w:id="190" w:name="_Toc119490040"/>
      <w:bookmarkStart w:id="191" w:name="_Toc119490080"/>
      <w:bookmarkStart w:id="192" w:name="_Toc119490117"/>
      <w:bookmarkStart w:id="193" w:name="_Toc119490235"/>
      <w:bookmarkEnd w:id="188"/>
      <w:bookmarkEnd w:id="189"/>
      <w:bookmarkEnd w:id="190"/>
      <w:bookmarkEnd w:id="191"/>
      <w:bookmarkEnd w:id="192"/>
      <w:bookmarkEnd w:id="193"/>
    </w:p>
    <w:p w14:paraId="4D76AA95"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4C34E50"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51AD25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67B65B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A8D3BE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9844A96"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015CB062"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36B237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0456529"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C2D3AD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138089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136085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F20C0B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9DEF97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30D82BB"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279C33B"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8C336DC" w14:textId="04412CCC" w:rsidR="00625919" w:rsidRPr="00335BA4" w:rsidRDefault="00FA719A" w:rsidP="00F94155">
      <w:pPr>
        <w:pStyle w:val="TPText-1slovan"/>
        <w:numPr>
          <w:ilvl w:val="0"/>
          <w:numId w:val="53"/>
        </w:numPr>
        <w:ind w:left="1701" w:hanging="425"/>
        <w:jc w:val="both"/>
      </w:pPr>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F94155">
      <w:pPr>
        <w:pStyle w:val="TPText-1slovan"/>
        <w:numPr>
          <w:ilvl w:val="0"/>
          <w:numId w:val="53"/>
        </w:numPr>
        <w:ind w:left="1701" w:hanging="425"/>
        <w:jc w:val="both"/>
      </w:pPr>
      <w:r w:rsidRPr="00335BA4">
        <w:t>strpět a poskytnout Objednateli veškerou potřebnou součinnost v případě nutnosti provést penetrační testování;</w:t>
      </w:r>
    </w:p>
    <w:p w14:paraId="2B91D134" w14:textId="77777777" w:rsidR="008E74D4" w:rsidRPr="00335BA4" w:rsidRDefault="00625919" w:rsidP="00F94155">
      <w:pPr>
        <w:pStyle w:val="TPText-1slovan"/>
        <w:numPr>
          <w:ilvl w:val="0"/>
          <w:numId w:val="53"/>
        </w:numPr>
        <w:ind w:left="1701" w:hanging="425"/>
        <w:jc w:val="both"/>
      </w:pPr>
      <w:r w:rsidRPr="00335BA4">
        <w:t>zpracovat a pravidelně aktualizovat bezpečnostní dokumentaci v rozsahu stanoveném ve Smlouvě;</w:t>
      </w:r>
    </w:p>
    <w:p w14:paraId="35B220D8" w14:textId="7F7F3A43" w:rsidR="00FA719A" w:rsidRPr="00335BA4" w:rsidRDefault="008E74D4" w:rsidP="00F94155">
      <w:pPr>
        <w:pStyle w:val="TPText-1slovan"/>
        <w:numPr>
          <w:ilvl w:val="0"/>
          <w:numId w:val="53"/>
        </w:numPr>
        <w:ind w:left="1701" w:hanging="425"/>
        <w:jc w:val="both"/>
      </w:pPr>
      <w:r w:rsidRPr="00335BA4">
        <w:t>průběžně detekovat známé zranitelnosti dotčených aktiv Objednatele a bezodkladně na ně upozorňovat Objednatele;</w:t>
      </w:r>
      <w:r w:rsidR="00FD1ED7" w:rsidRPr="00335BA4">
        <w:t xml:space="preserve"> a</w:t>
      </w:r>
    </w:p>
    <w:p w14:paraId="58CC984D" w14:textId="6F2434EA" w:rsidR="00847E1F" w:rsidRPr="00335BA4" w:rsidRDefault="00847E1F" w:rsidP="00F94155">
      <w:pPr>
        <w:pStyle w:val="TPText-1slovan"/>
        <w:numPr>
          <w:ilvl w:val="0"/>
          <w:numId w:val="53"/>
        </w:numPr>
        <w:ind w:left="1701" w:hanging="425"/>
        <w:jc w:val="both"/>
      </w:pPr>
      <w:r w:rsidRPr="00335BA4">
        <w:t xml:space="preserve">vést </w:t>
      </w:r>
      <w:r w:rsidR="00470506" w:rsidRPr="00335BA4">
        <w:t xml:space="preserve">v elektronické formě </w:t>
      </w:r>
      <w:r w:rsidRPr="00335BA4">
        <w:t>provozní deník</w:t>
      </w:r>
      <w:r w:rsidR="00470506" w:rsidRPr="00335BA4">
        <w:t xml:space="preserve"> obsahující </w:t>
      </w:r>
      <w:r w:rsidR="0052507F" w:rsidRPr="00335BA4">
        <w:t xml:space="preserve">veškeré podstatné okolnosti související s plněním povinností Dodavatele dle  článku </w:t>
      </w:r>
      <w:r w:rsidR="00A078BD" w:rsidRPr="00335BA4">
        <w:t>20</w:t>
      </w:r>
      <w:r w:rsidR="00E72A10" w:rsidRPr="00335BA4">
        <w:t>.</w:t>
      </w:r>
      <w:r w:rsidR="0052507F" w:rsidRPr="00335BA4">
        <w:t xml:space="preserve"> </w:t>
      </w:r>
      <w:r w:rsidR="00E842BA" w:rsidRPr="00335BA4">
        <w:t xml:space="preserve">ZOP </w:t>
      </w:r>
      <w:r w:rsidR="0052507F" w:rsidRPr="00335BA4">
        <w:t xml:space="preserve">a/nebo </w:t>
      </w:r>
      <w:r w:rsidR="00286F16" w:rsidRPr="00335BA4">
        <w:t>Plněním</w:t>
      </w:r>
      <w:r w:rsidR="00901950" w:rsidRPr="00335BA4">
        <w:t>, provozní udá</w:t>
      </w:r>
      <w:r w:rsidR="00901950" w:rsidRPr="00335BA4">
        <w:lastRenderedPageBreak/>
        <w:t>losti důležitých aktiv</w:t>
      </w:r>
      <w:r w:rsidR="0052507F" w:rsidRPr="00335BA4">
        <w:t xml:space="preserve"> a </w:t>
      </w:r>
      <w:r w:rsidR="00470506" w:rsidRPr="00335BA4">
        <w:t xml:space="preserve">relevantní záznamy o plnění povinností Dodavatele dle článku </w:t>
      </w:r>
      <w:r w:rsidR="00A078BD" w:rsidRPr="00335BA4">
        <w:t>20</w:t>
      </w:r>
      <w:r w:rsidR="00E72A10" w:rsidRPr="00335BA4">
        <w:t>.</w:t>
      </w:r>
      <w:r w:rsidR="00FD1ED7" w:rsidRPr="00335BA4">
        <w:t xml:space="preserve"> </w:t>
      </w:r>
      <w:r w:rsidR="00E842BA" w:rsidRPr="00335BA4">
        <w:t xml:space="preserve">ZOP </w:t>
      </w:r>
      <w:r w:rsidR="00FD1ED7" w:rsidRPr="00335BA4">
        <w:t>a zpřístupnit jej Objednateli prostřednictvím zabezpečeného vzdáleného přístupu</w:t>
      </w:r>
      <w:r w:rsidR="00EA3FEF" w:rsidRPr="00335BA4">
        <w:t>, není-li ve Smlouvě ujednán jiný způsob</w:t>
      </w:r>
      <w:r w:rsidR="006B61FA" w:rsidRPr="00335BA4">
        <w:t xml:space="preserve">; v provozním deníku </w:t>
      </w:r>
      <w:r w:rsidR="00AB46E2" w:rsidRPr="00335BA4">
        <w:t>V</w:t>
      </w:r>
      <w:r w:rsidR="006B61FA" w:rsidRPr="00335BA4">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335BA4">
        <w:t>.</w:t>
      </w:r>
    </w:p>
    <w:p w14:paraId="31528951" w14:textId="29424C2C" w:rsidR="006343F5" w:rsidRPr="00335BA4" w:rsidRDefault="006343F5" w:rsidP="00F94155">
      <w:pPr>
        <w:pStyle w:val="TPText-1slovan"/>
        <w:numPr>
          <w:ilvl w:val="2"/>
          <w:numId w:val="59"/>
        </w:numPr>
        <w:jc w:val="both"/>
      </w:pPr>
      <w:r w:rsidRPr="00335BA4">
        <w:t>Provozovatel je dále povinen:</w:t>
      </w:r>
    </w:p>
    <w:p w14:paraId="467FBF93" w14:textId="3FF4529C" w:rsidR="004310AC" w:rsidRPr="00335BA4" w:rsidRDefault="00222121" w:rsidP="00F94155">
      <w:pPr>
        <w:pStyle w:val="TPText-1slovan"/>
        <w:numPr>
          <w:ilvl w:val="0"/>
          <w:numId w:val="54"/>
        </w:numPr>
        <w:jc w:val="both"/>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F94155">
      <w:pPr>
        <w:pStyle w:val="TPText-1slovan"/>
        <w:numPr>
          <w:ilvl w:val="0"/>
          <w:numId w:val="54"/>
        </w:numPr>
        <w:jc w:val="both"/>
      </w:pPr>
      <w:r w:rsidRPr="00335BA4">
        <w:t>plnit další povinnosti vyplývající pro Provozovatele ze ZKB a VKB.</w:t>
      </w:r>
    </w:p>
    <w:p w14:paraId="502DD717" w14:textId="3D395179" w:rsidR="00004AE2" w:rsidRPr="00335BA4" w:rsidRDefault="00004AE2" w:rsidP="007C38AC">
      <w:pPr>
        <w:pStyle w:val="TPText-1slovan"/>
        <w:jc w:val="both"/>
      </w:pPr>
      <w:r w:rsidRPr="00335BA4">
        <w:t xml:space="preserve">Pokud Objednatel zjistí, že Dodavatel postupuje v rozporu </w:t>
      </w:r>
      <w:r w:rsidR="008368F2" w:rsidRPr="00335BA4">
        <w:t>s tímto článkem</w:t>
      </w:r>
      <w:r w:rsidR="00094D15" w:rsidRPr="00335BA4">
        <w:t xml:space="preserve">, </w:t>
      </w:r>
      <w:r w:rsidR="005C6C8D" w:rsidRPr="00335BA4">
        <w:t xml:space="preserve">je </w:t>
      </w:r>
      <w:r w:rsidRPr="00335BA4">
        <w:t xml:space="preserve">Objednatel v takovém případě oprávněn dožadovat se toho, aby Dodavatel odstranil vady vzniklé vadným postupem Dodavatele, zdržel se provádění postupů, které jsou v </w:t>
      </w:r>
      <w:r w:rsidR="00397EC3" w:rsidRPr="00335BA4">
        <w:t>rozporu s tímto</w:t>
      </w:r>
      <w:r w:rsidR="008368F2" w:rsidRPr="00335BA4">
        <w:t xml:space="preserve"> článkem</w:t>
      </w:r>
      <w:r w:rsidR="005736F8" w:rsidRPr="00335BA4">
        <w:t>,</w:t>
      </w:r>
      <w:r w:rsidR="008368F2" w:rsidRPr="00335BA4">
        <w:t xml:space="preserve"> </w:t>
      </w:r>
      <w:r w:rsidRPr="00335BA4">
        <w:t xml:space="preserve">nebo konal, jak je od něj vyžadováno </w:t>
      </w:r>
      <w:r w:rsidR="008368F2" w:rsidRPr="00335BA4">
        <w:t>tímto článkem</w:t>
      </w:r>
      <w:r w:rsidR="005736F8" w:rsidRPr="00335BA4">
        <w:t>,</w:t>
      </w:r>
      <w:r w:rsidRPr="00335BA4">
        <w:t xml:space="preserve"> a dále Smlouvou plnil řádným způsobem. Strany se dohodnou na podmínkách a lhůtě k odstranění nedostatků plnění Smlouvy ve smyslu tohoto </w:t>
      </w:r>
      <w:r w:rsidR="008368F2" w:rsidRPr="00335BA4">
        <w:t>odstavce</w:t>
      </w:r>
      <w:r w:rsidRPr="00335BA4">
        <w:t>, přičemž nedohodnou-li se Strany na konkrétní lhůtě, pak je Dodavatel povinen odstranit nedostatky do třiceti (30) dnů. Jestliže Dodavatel včas neodstraní nedostatky ve smyslu předchozí věty tohoto</w:t>
      </w:r>
      <w:r w:rsidR="008368F2" w:rsidRPr="00335BA4">
        <w:t xml:space="preserve"> odstavce</w:t>
      </w:r>
      <w:r w:rsidRPr="00335BA4">
        <w:t xml:space="preserve"> nebo se jedná o porušení povinnosti </w:t>
      </w:r>
      <w:r w:rsidR="008368F2" w:rsidRPr="00335BA4">
        <w:t>(</w:t>
      </w:r>
      <w:r w:rsidRPr="00335BA4">
        <w:t>bez ohledu na jeho závažnost), pak je Objednatel oprávněn od Smlouvy odstoupi</w:t>
      </w:r>
      <w:r w:rsidR="008368F2" w:rsidRPr="00335BA4">
        <w:t xml:space="preserve">t. </w:t>
      </w:r>
    </w:p>
    <w:p w14:paraId="31CDEDBE" w14:textId="4BB50E7F" w:rsidR="008368F2" w:rsidRPr="00335BA4" w:rsidRDefault="008368F2" w:rsidP="007C38AC">
      <w:pPr>
        <w:pStyle w:val="TPText-1slovan"/>
        <w:jc w:val="both"/>
      </w:pPr>
      <w:r w:rsidRPr="00335BA4">
        <w:t>Kontaktní osoby Stran vzájemně komunikují v průběhu plnění Smlouvy za účelem dosažení standardů pro bezpečnost informací dle</w:t>
      </w:r>
      <w:r w:rsidR="00094D15" w:rsidRPr="00335BA4">
        <w:t xml:space="preserve">. </w:t>
      </w:r>
      <w:r w:rsidRPr="00335BA4">
        <w:t xml:space="preserve">V případě ohrožení anebo porušení bezpečnosti informací, zejména v případě výskytu </w:t>
      </w:r>
      <w:r w:rsidR="00F6647E" w:rsidRPr="00335BA4">
        <w:t xml:space="preserve">Kybernetické </w:t>
      </w:r>
      <w:r w:rsidRPr="00335BA4">
        <w:t>bezpečnost</w:t>
      </w:r>
      <w:r w:rsidR="00656265" w:rsidRPr="00335BA4">
        <w:t>n</w:t>
      </w:r>
      <w:r w:rsidRPr="00335BA4">
        <w:t xml:space="preserve">í události anebo </w:t>
      </w:r>
      <w:r w:rsidR="00656265" w:rsidRPr="00335BA4">
        <w:t xml:space="preserve">Kybernetického bezpečnostního </w:t>
      </w:r>
      <w:r w:rsidRPr="00335BA4">
        <w:t xml:space="preserve">incidentu, jsou </w:t>
      </w:r>
      <w:r w:rsidR="00734D4F" w:rsidRPr="00335BA4">
        <w:t>k</w:t>
      </w:r>
      <w:r w:rsidRPr="00335BA4">
        <w:t xml:space="preserve">ontaktní osoby povinny vzájemně komunikovat, ihned po zjištění takových skutečností hlásit jejich výskyt druhé Straně a společně podnikat kroky k zajištění obnovení bezpečnosti informací. </w:t>
      </w:r>
    </w:p>
    <w:p w14:paraId="6FF53C53" w14:textId="056E8BC2" w:rsidR="008368F2" w:rsidRPr="00335BA4" w:rsidRDefault="008368F2" w:rsidP="007C38AC">
      <w:pPr>
        <w:pStyle w:val="TPText-1slovan"/>
        <w:jc w:val="both"/>
      </w:pPr>
      <w:r w:rsidRPr="00335BA4">
        <w:t>Dodavateli nenáleží za plnění povinností souvisejících s bezpečností informací ve smyslu článku</w:t>
      </w:r>
      <w:r w:rsidR="00B133C4" w:rsidRPr="00335BA4">
        <w:t xml:space="preserve"> </w:t>
      </w:r>
      <w:r w:rsidR="00A078BD" w:rsidRPr="00335BA4">
        <w:t>20</w:t>
      </w:r>
      <w:r w:rsidR="00E72A10" w:rsidRPr="00335BA4">
        <w:t>.</w:t>
      </w:r>
      <w:r w:rsidR="00E842BA" w:rsidRPr="00335BA4">
        <w:t xml:space="preserve"> ZOP</w:t>
      </w:r>
      <w:r w:rsidRPr="00335BA4">
        <w:t xml:space="preserve"> jakákoliv další odměna, resp. taková odměna je součástí </w:t>
      </w:r>
      <w:r w:rsidR="008A34C9" w:rsidRPr="00335BA4">
        <w:t>C</w:t>
      </w:r>
      <w:r w:rsidRPr="00335BA4">
        <w:t>eny.</w:t>
      </w:r>
    </w:p>
    <w:p w14:paraId="55357640" w14:textId="4E79D4FF" w:rsidR="005713A3" w:rsidRPr="00335BA4" w:rsidRDefault="005713A3" w:rsidP="007C38AC">
      <w:pPr>
        <w:pStyle w:val="TPText-1slovan"/>
        <w:jc w:val="both"/>
      </w:pPr>
      <w:r w:rsidRPr="00335BA4">
        <w:t xml:space="preserve">Objednatel je oprávněn požadovat na Dodavateli zaplacení smluvní pokuty: </w:t>
      </w:r>
    </w:p>
    <w:p w14:paraId="7BBEA52B" w14:textId="5D80EE52" w:rsidR="005713A3" w:rsidRPr="00335BA4" w:rsidRDefault="005713A3" w:rsidP="007C38AC">
      <w:pPr>
        <w:pStyle w:val="TPText-1slovan"/>
        <w:numPr>
          <w:ilvl w:val="0"/>
          <w:numId w:val="51"/>
        </w:numPr>
        <w:ind w:left="1701" w:hanging="425"/>
        <w:jc w:val="both"/>
      </w:pPr>
      <w:r w:rsidRPr="00335BA4">
        <w:lastRenderedPageBreak/>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71A72AEF" w14:textId="5C3B3235" w:rsidR="005713A3" w:rsidRPr="00335BA4" w:rsidRDefault="005713A3" w:rsidP="007C38AC">
      <w:pPr>
        <w:pStyle w:val="TPText-1slovan"/>
        <w:numPr>
          <w:ilvl w:val="0"/>
          <w:numId w:val="35"/>
        </w:numPr>
        <w:ind w:left="2552" w:hanging="567"/>
        <w:jc w:val="both"/>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7782C497" w:rsidR="005713A3" w:rsidRPr="00335BA4" w:rsidRDefault="005713A3" w:rsidP="007C38AC">
      <w:pPr>
        <w:pStyle w:val="TPText-1slovan"/>
        <w:numPr>
          <w:ilvl w:val="0"/>
          <w:numId w:val="35"/>
        </w:numPr>
        <w:ind w:left="2552" w:hanging="567"/>
        <w:jc w:val="both"/>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E7C1F9" w:rsidR="005713A3" w:rsidRPr="00335BA4" w:rsidRDefault="005713A3" w:rsidP="007C38AC">
      <w:pPr>
        <w:pStyle w:val="TPText-1slovan"/>
        <w:numPr>
          <w:ilvl w:val="0"/>
          <w:numId w:val="35"/>
        </w:numPr>
        <w:ind w:left="2552" w:hanging="567"/>
        <w:jc w:val="both"/>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650951EF" w:rsidR="005713A3" w:rsidRPr="00335BA4" w:rsidRDefault="005713A3" w:rsidP="007C38AC">
      <w:pPr>
        <w:pStyle w:val="TPText-1slovan"/>
        <w:numPr>
          <w:ilvl w:val="0"/>
          <w:numId w:val="51"/>
        </w:numPr>
        <w:ind w:left="1701" w:hanging="425"/>
        <w:jc w:val="both"/>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5C836005" w:rsidR="005713A3" w:rsidRPr="00335BA4" w:rsidRDefault="005713A3" w:rsidP="007C38AC">
      <w:pPr>
        <w:pStyle w:val="TPText-1slovan"/>
        <w:numPr>
          <w:ilvl w:val="0"/>
          <w:numId w:val="36"/>
        </w:numPr>
        <w:ind w:left="2552" w:hanging="567"/>
        <w:jc w:val="both"/>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354E8E25" w:rsidR="005713A3" w:rsidRPr="00335BA4" w:rsidRDefault="005713A3" w:rsidP="007C38AC">
      <w:pPr>
        <w:pStyle w:val="TPText-1slovan"/>
        <w:numPr>
          <w:ilvl w:val="0"/>
          <w:numId w:val="36"/>
        </w:numPr>
        <w:ind w:left="2552" w:hanging="567"/>
        <w:jc w:val="both"/>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5F30701C" w:rsidR="005713A3" w:rsidRPr="00335BA4" w:rsidRDefault="005713A3" w:rsidP="007C38AC">
      <w:pPr>
        <w:pStyle w:val="TPText-1slovan"/>
        <w:numPr>
          <w:ilvl w:val="0"/>
          <w:numId w:val="51"/>
        </w:numPr>
        <w:ind w:left="1701" w:hanging="425"/>
        <w:jc w:val="both"/>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666FC0C8" w:rsidR="00423298" w:rsidRPr="00335BA4" w:rsidRDefault="005713A3" w:rsidP="00F94155">
      <w:pPr>
        <w:pStyle w:val="TPText-1slovan"/>
        <w:numPr>
          <w:ilvl w:val="0"/>
          <w:numId w:val="51"/>
        </w:numPr>
        <w:ind w:left="1701" w:hanging="425"/>
        <w:jc w:val="both"/>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A078BD" w:rsidRPr="00335BA4">
        <w:t>20</w:t>
      </w:r>
      <w:r w:rsidR="00E72A10" w:rsidRPr="00335BA4">
        <w:t>.</w:t>
      </w:r>
      <w:r w:rsidR="00CA72F9" w:rsidRPr="00335BA4">
        <w:t xml:space="preserve"> ZOP</w:t>
      </w:r>
      <w:r w:rsidR="00423298" w:rsidRPr="00335BA4">
        <w:t>;</w:t>
      </w:r>
    </w:p>
    <w:p w14:paraId="3FCD6F27" w14:textId="0760D727" w:rsidR="00423298" w:rsidRPr="00335BA4" w:rsidRDefault="00423298" w:rsidP="00F94155">
      <w:pPr>
        <w:pStyle w:val="TPText-1slovan"/>
        <w:numPr>
          <w:ilvl w:val="0"/>
          <w:numId w:val="51"/>
        </w:numPr>
        <w:ind w:left="1701" w:hanging="425"/>
        <w:jc w:val="both"/>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00A078BD" w:rsidRPr="00335BA4">
        <w:t>20</w:t>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43D4625A" w:rsidR="00D07CD1" w:rsidRPr="00335BA4" w:rsidRDefault="00D07CD1" w:rsidP="00F94155">
      <w:pPr>
        <w:pStyle w:val="TPText-1slovan"/>
        <w:numPr>
          <w:ilvl w:val="0"/>
          <w:numId w:val="51"/>
        </w:numPr>
        <w:ind w:left="1701" w:hanging="425"/>
        <w:jc w:val="both"/>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A078BD" w:rsidRPr="00335BA4">
        <w:t>20</w:t>
      </w:r>
      <w:r w:rsidR="00E72A10" w:rsidRPr="00335BA4">
        <w:t>.</w:t>
      </w:r>
      <w:r w:rsidR="00CA72F9" w:rsidRPr="00335BA4">
        <w:t xml:space="preserve"> ZOP</w:t>
      </w:r>
      <w:r w:rsidR="00624239" w:rsidRPr="00335BA4">
        <w:t>, dané porušení nebylo odstraněno a negativní následek porušení povinnosti stále trvá; a</w:t>
      </w:r>
    </w:p>
    <w:p w14:paraId="73DCCC0F" w14:textId="062A724C" w:rsidR="00A31979" w:rsidRPr="00335BA4" w:rsidRDefault="00423298" w:rsidP="007C38AC">
      <w:pPr>
        <w:pStyle w:val="TPText-1slovan"/>
        <w:numPr>
          <w:ilvl w:val="0"/>
          <w:numId w:val="51"/>
        </w:numPr>
        <w:ind w:left="1701" w:hanging="425"/>
        <w:jc w:val="both"/>
      </w:pPr>
      <w:r w:rsidRPr="00335BA4">
        <w:t xml:space="preserve">ve </w:t>
      </w:r>
      <w:r w:rsidR="00A74AB4" w:rsidRPr="00335BA4">
        <w:t>1</w:t>
      </w:r>
      <w:r w:rsidRPr="00335BA4">
        <w:t xml:space="preserve"> </w:t>
      </w:r>
      <w:r w:rsidR="00624239" w:rsidRPr="00335BA4">
        <w:t xml:space="preserve">% </w:t>
      </w:r>
      <w:r w:rsidRPr="00335BA4">
        <w:t xml:space="preserve">z Ceny za každý případ jiného porušení článku </w:t>
      </w:r>
      <w:r w:rsidR="00A078BD" w:rsidRPr="00335BA4">
        <w:t>20</w:t>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591E756" w:rsidR="0093266D" w:rsidRPr="00ED6198" w:rsidRDefault="0093266D" w:rsidP="007C38AC">
      <w:pPr>
        <w:pStyle w:val="TPNADPIS-1slovan"/>
        <w:jc w:val="both"/>
      </w:pPr>
      <w:bookmarkStart w:id="194" w:name="_Ref117498661"/>
      <w:bookmarkStart w:id="195" w:name="_Toc119490236"/>
      <w:bookmarkStart w:id="196" w:name="_Toc103154269"/>
      <w:r w:rsidRPr="00ED6198">
        <w:t>Ochrana osobních údajů</w:t>
      </w:r>
      <w:bookmarkEnd w:id="194"/>
      <w:bookmarkEnd w:id="195"/>
      <w:bookmarkEnd w:id="196"/>
    </w:p>
    <w:p w14:paraId="0C3FB491" w14:textId="22B28A73" w:rsidR="00F56D62" w:rsidRPr="00ED6198" w:rsidRDefault="00F039B0" w:rsidP="007C38AC">
      <w:pPr>
        <w:pStyle w:val="TPText-1slovan"/>
        <w:jc w:val="both"/>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775D6EE1" w:rsidR="00FF03FE" w:rsidRPr="00ED6198" w:rsidRDefault="00FF03FE" w:rsidP="007C38AC">
      <w:pPr>
        <w:pStyle w:val="TPText-1slovan"/>
        <w:jc w:val="both"/>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 xml:space="preserve">sobních údajů, které Smlouva výslovně neuvádí, </w:t>
      </w:r>
      <w:r w:rsidRPr="00ED6198">
        <w:lastRenderedPageBreak/>
        <w:t>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7C38AC">
      <w:pPr>
        <w:pStyle w:val="TPText-1slovan"/>
        <w:jc w:val="both"/>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Pr="00ED6198" w:rsidRDefault="00ED54A8" w:rsidP="007C38AC">
      <w:pPr>
        <w:pStyle w:val="TPText-1slovan"/>
        <w:jc w:val="both"/>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7C38AC">
      <w:pPr>
        <w:pStyle w:val="TPText-1slovan"/>
        <w:jc w:val="both"/>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7C38AC">
      <w:pPr>
        <w:pStyle w:val="TPText-1slovan"/>
        <w:jc w:val="both"/>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2F942056" w:rsidR="00ED54A8" w:rsidRPr="00ED6198" w:rsidRDefault="00FF03FE" w:rsidP="007C38AC">
      <w:pPr>
        <w:pStyle w:val="TPText-1slovan"/>
        <w:jc w:val="both"/>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7C38AC">
      <w:pPr>
        <w:pStyle w:val="TPText-1slovan"/>
        <w:jc w:val="both"/>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7C38AC">
      <w:pPr>
        <w:pStyle w:val="TPText-1slovan"/>
        <w:jc w:val="both"/>
      </w:pPr>
      <w:r w:rsidRPr="00ED6198">
        <w:lastRenderedPageBreak/>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kontrolu dodržování povinností týkajících se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7C38AC">
      <w:pPr>
        <w:pStyle w:val="TPText-1slovan"/>
        <w:jc w:val="both"/>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7C38AC">
      <w:pPr>
        <w:pStyle w:val="TPText-1slovan"/>
        <w:jc w:val="both"/>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7C38AC">
      <w:pPr>
        <w:pStyle w:val="TPText-1slovan"/>
        <w:jc w:val="both"/>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035B9A53" w:rsidR="007405D7" w:rsidRPr="00ED6198" w:rsidRDefault="007405D7" w:rsidP="007C38AC">
      <w:pPr>
        <w:pStyle w:val="TPNADPIS-1slovan"/>
        <w:jc w:val="both"/>
      </w:pPr>
      <w:bookmarkStart w:id="197" w:name="_Ref115696518"/>
      <w:bookmarkStart w:id="198" w:name="_Toc119490237"/>
      <w:bookmarkStart w:id="199" w:name="_Toc103154270"/>
      <w:r w:rsidRPr="00ED6198">
        <w:t>ochrana důvěrných informací</w:t>
      </w:r>
      <w:bookmarkEnd w:id="197"/>
      <w:bookmarkEnd w:id="198"/>
      <w:bookmarkEnd w:id="199"/>
    </w:p>
    <w:p w14:paraId="44D53AB3" w14:textId="646E0606" w:rsidR="007405D7" w:rsidRPr="00ED6198" w:rsidRDefault="007405D7" w:rsidP="007C38AC">
      <w:pPr>
        <w:pStyle w:val="TPText-1slovan"/>
        <w:jc w:val="both"/>
      </w:pPr>
      <w:r w:rsidRPr="00ED6198">
        <w:t>Dodavatel se zavazuje zachovávat mlčenlivost o všech Důvěrných informacích, které získal nebo mu byly poskytnuty či zpřístupněny</w:t>
      </w:r>
      <w:r w:rsidR="007B5A18" w:rsidRPr="00ED6198">
        <w:t xml:space="preserve"> v souvislost s plněním povinnosti dle Smlouvy</w:t>
      </w:r>
      <w:r w:rsidRPr="00ED6198">
        <w:t>, a uchovávat je v tajnosti.</w:t>
      </w:r>
    </w:p>
    <w:p w14:paraId="4339BC2B" w14:textId="6BEA01B9" w:rsidR="007405D7" w:rsidRPr="00ED6198" w:rsidRDefault="007405D7" w:rsidP="007C38AC">
      <w:pPr>
        <w:pStyle w:val="TPText-1slovan"/>
        <w:jc w:val="both"/>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7C38AC">
      <w:pPr>
        <w:pStyle w:val="TPText-1slovan"/>
        <w:jc w:val="both"/>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7C38AC">
      <w:pPr>
        <w:pStyle w:val="TPText-1slovan"/>
        <w:jc w:val="both"/>
      </w:pPr>
      <w:r w:rsidRPr="00ED6198">
        <w:lastRenderedPageBreak/>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E0B4471" w:rsidR="007405D7" w:rsidRPr="00ED6198" w:rsidRDefault="007405D7" w:rsidP="007C38AC">
      <w:pPr>
        <w:pStyle w:val="TPText-1slovan"/>
        <w:jc w:val="both"/>
      </w:pPr>
      <w:r w:rsidRPr="00ED6198">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Pr="00ED6198" w:rsidRDefault="007405D7" w:rsidP="007C38AC">
      <w:pPr>
        <w:pStyle w:val="TPText-1slovan"/>
        <w:jc w:val="both"/>
      </w:pPr>
      <w:bookmarkStart w:id="200"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200"/>
    </w:p>
    <w:p w14:paraId="6C7F47E5" w14:textId="77777777" w:rsidR="007405D7" w:rsidRPr="00ED6198" w:rsidRDefault="007405D7" w:rsidP="007C38AC">
      <w:pPr>
        <w:pStyle w:val="TPText-1slovan"/>
        <w:jc w:val="both"/>
      </w:pPr>
      <w:r w:rsidRPr="00ED6198">
        <w:t xml:space="preserve">Objednatel je oprávněn požadovat na Dodavateli zaplacení smluvní pokuty: </w:t>
      </w:r>
    </w:p>
    <w:p w14:paraId="69F6065D" w14:textId="2F589CFE" w:rsidR="007405D7" w:rsidRPr="00ED6198" w:rsidRDefault="007405D7" w:rsidP="007C38AC">
      <w:pPr>
        <w:pStyle w:val="TPText-1slovan"/>
        <w:numPr>
          <w:ilvl w:val="0"/>
          <w:numId w:val="0"/>
        </w:numPr>
        <w:ind w:left="1106"/>
        <w:jc w:val="both"/>
      </w:pPr>
      <w:r w:rsidRPr="00ED6198">
        <w:t>(a)</w:t>
      </w:r>
      <w:r w:rsidRPr="00ED6198">
        <w:tab/>
        <w:t xml:space="preserve">ve výši 500 000 Kč za každé jednotlivé jednání, které představuje porušení jakékoli z povinností Dodavatele dle tohoto článku, vyjma povinností stanovených v článku </w:t>
      </w:r>
      <w:r w:rsidR="00A078BD" w:rsidRPr="00ED6198">
        <w:t>22.6</w:t>
      </w:r>
      <w:r w:rsidR="00E72A10" w:rsidRPr="00ED6198">
        <w:t>.</w:t>
      </w:r>
      <w:r w:rsidR="00CA72F9" w:rsidRPr="00ED6198">
        <w:t xml:space="preserve"> ZOP</w:t>
      </w:r>
    </w:p>
    <w:p w14:paraId="1E5F0676" w14:textId="5944D2BE" w:rsidR="007405D7" w:rsidRDefault="007405D7" w:rsidP="007C38AC">
      <w:pPr>
        <w:pStyle w:val="TPText-1slovan"/>
        <w:numPr>
          <w:ilvl w:val="0"/>
          <w:numId w:val="0"/>
        </w:numPr>
        <w:ind w:left="1106"/>
        <w:jc w:val="both"/>
      </w:pPr>
      <w:r w:rsidRPr="00ED6198">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A078BD" w:rsidRPr="00ED6198">
        <w:t>22.6</w:t>
      </w:r>
      <w:r w:rsidR="00E72A10" w:rsidRPr="00ED6198">
        <w:t>.</w:t>
      </w:r>
      <w:r w:rsidR="00CA72F9" w:rsidRPr="00ED6198">
        <w:t xml:space="preserve"> ZOP</w:t>
      </w:r>
      <w:r w:rsidRPr="00ED6198">
        <w:t>.</w:t>
      </w:r>
    </w:p>
    <w:p w14:paraId="1A456EB2" w14:textId="77777777" w:rsidR="007405D7" w:rsidRPr="00094D15" w:rsidRDefault="007405D7" w:rsidP="007C38AC">
      <w:pPr>
        <w:pStyle w:val="TPText-1slovan"/>
        <w:numPr>
          <w:ilvl w:val="0"/>
          <w:numId w:val="0"/>
        </w:numPr>
        <w:ind w:left="1106" w:hanging="681"/>
        <w:jc w:val="both"/>
      </w:pPr>
    </w:p>
    <w:sectPr w:rsidR="007405D7" w:rsidRPr="00094D15" w:rsidSect="00471F7F">
      <w:footerReference w:type="default" r:id="rId10"/>
      <w:headerReference w:type="first" r:id="rId11"/>
      <w:footerReference w:type="first" r:id="rId12"/>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C199EB" w14:textId="77777777" w:rsidR="009B501A" w:rsidRDefault="009B501A" w:rsidP="00533FFF">
      <w:pPr>
        <w:spacing w:after="0" w:line="240" w:lineRule="auto"/>
      </w:pPr>
      <w:r>
        <w:separator/>
      </w:r>
    </w:p>
  </w:endnote>
  <w:endnote w:type="continuationSeparator" w:id="0">
    <w:p w14:paraId="686027C5" w14:textId="77777777" w:rsidR="009B501A" w:rsidRDefault="009B501A" w:rsidP="00533FFF">
      <w:pPr>
        <w:spacing w:after="0" w:line="240" w:lineRule="auto"/>
      </w:pPr>
      <w:r>
        <w:continuationSeparator/>
      </w:r>
    </w:p>
  </w:endnote>
  <w:endnote w:type="continuationNotice" w:id="1">
    <w:p w14:paraId="63FC65F0" w14:textId="77777777" w:rsidR="009B501A" w:rsidRDefault="009B50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B501A" w:rsidRPr="00471F7F" w14:paraId="59048D64" w14:textId="77777777" w:rsidTr="00EC4104">
      <w:tc>
        <w:tcPr>
          <w:tcW w:w="1361" w:type="dxa"/>
          <w:tcMar>
            <w:left w:w="0" w:type="dxa"/>
            <w:right w:w="0" w:type="dxa"/>
          </w:tcMar>
          <w:vAlign w:val="bottom"/>
        </w:tcPr>
        <w:p w14:paraId="7EAAC4FF" w14:textId="55BB55E2" w:rsidR="009B501A" w:rsidRPr="00471F7F" w:rsidRDefault="009B501A"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B1151A">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B1151A">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9B501A" w:rsidRPr="00471F7F" w:rsidRDefault="009B501A"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9B501A" w:rsidRPr="00471F7F" w:rsidRDefault="009B501A"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9B501A" w:rsidRPr="00471F7F" w:rsidRDefault="009B501A" w:rsidP="00471F7F">
          <w:pPr>
            <w:tabs>
              <w:tab w:val="center" w:pos="4536"/>
              <w:tab w:val="right" w:pos="9072"/>
            </w:tabs>
            <w:spacing w:after="0" w:line="240" w:lineRule="auto"/>
            <w:rPr>
              <w:rFonts w:ascii="Verdana" w:eastAsia="Verdana" w:hAnsi="Verdana"/>
              <w:sz w:val="12"/>
              <w:szCs w:val="12"/>
            </w:rPr>
          </w:pPr>
        </w:p>
      </w:tc>
    </w:tr>
  </w:tbl>
  <w:p w14:paraId="1EB12726" w14:textId="77777777" w:rsidR="009B501A" w:rsidRPr="00471F7F" w:rsidRDefault="009B501A"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xmlns:arto="http://schemas.microsoft.com/office/word/2006/arto">
          <w:pict w14:anchorId="112F73A4">
            <v:line id="Straight Connector 7"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561.35pt" to="48.15pt,561.35pt" w14:anchorId="240881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xmlns:arto="http://schemas.microsoft.com/office/word/2006/arto">
          <w:pict w14:anchorId="09908D01">
            <v:line id="Straight Connector 10"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280.65pt" to="48.15pt,280.65pt" w14:anchorId="29AB9F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9B501A" w:rsidRPr="00471F7F" w14:paraId="1E2FFD23" w14:textId="77777777" w:rsidTr="00EC4104">
      <w:tc>
        <w:tcPr>
          <w:tcW w:w="1361" w:type="dxa"/>
          <w:tcMar>
            <w:left w:w="0" w:type="dxa"/>
            <w:right w:w="0" w:type="dxa"/>
          </w:tcMar>
          <w:vAlign w:val="bottom"/>
        </w:tcPr>
        <w:p w14:paraId="2EA4DDD2" w14:textId="1FAFBFEA" w:rsidR="009B501A" w:rsidRPr="00471F7F" w:rsidRDefault="009B501A"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B1151A">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B1151A">
            <w:rPr>
              <w:rFonts w:ascii="Verdana" w:eastAsia="Verdana" w:hAnsi="Verdana"/>
              <w:b/>
              <w:noProof/>
              <w:color w:val="FF5200"/>
              <w:sz w:val="12"/>
              <w:szCs w:val="12"/>
            </w:rPr>
            <w:t>4</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9B501A" w:rsidRPr="00471F7F" w:rsidRDefault="009B501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9B501A" w:rsidRDefault="009B501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9B501A" w:rsidRPr="00471F7F" w:rsidRDefault="009B501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9B501A" w:rsidRPr="00471F7F" w:rsidRDefault="009B501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9B501A" w:rsidRPr="00471F7F" w:rsidRDefault="009B501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9B501A" w:rsidRPr="00471F7F" w:rsidRDefault="009B501A"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9B501A" w:rsidRDefault="009B501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7A9795" w14:textId="77777777" w:rsidR="009B501A" w:rsidRDefault="009B501A" w:rsidP="00533FFF">
      <w:pPr>
        <w:spacing w:after="0" w:line="240" w:lineRule="auto"/>
      </w:pPr>
      <w:r>
        <w:separator/>
      </w:r>
    </w:p>
  </w:footnote>
  <w:footnote w:type="continuationSeparator" w:id="0">
    <w:p w14:paraId="41204436" w14:textId="77777777" w:rsidR="009B501A" w:rsidRDefault="009B501A" w:rsidP="00533FFF">
      <w:pPr>
        <w:spacing w:after="0" w:line="240" w:lineRule="auto"/>
      </w:pPr>
      <w:r>
        <w:continuationSeparator/>
      </w:r>
    </w:p>
  </w:footnote>
  <w:footnote w:type="continuationNotice" w:id="1">
    <w:p w14:paraId="68121BAF" w14:textId="77777777" w:rsidR="009B501A" w:rsidRDefault="009B501A">
      <w:pPr>
        <w:spacing w:after="0" w:line="240" w:lineRule="auto"/>
      </w:pPr>
    </w:p>
  </w:footnote>
  <w:footnote w:id="2">
    <w:p w14:paraId="2388B95F" w14:textId="615CE2D9" w:rsidR="009B501A" w:rsidRPr="004B7B03" w:rsidRDefault="009B501A">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9B501A" w:rsidRPr="004B7B03" w:rsidRDefault="009B501A">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9B501A" w:rsidRPr="004B7B03" w:rsidRDefault="009B501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9B501A" w:rsidRPr="004B7B03" w:rsidRDefault="009B501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9B501A" w:rsidRPr="004B7B03" w:rsidRDefault="009B501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9B501A" w:rsidRDefault="009B501A"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0A14" w14:textId="59A1F1F2" w:rsidR="009B501A" w:rsidRDefault="009B501A">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0A581796"/>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10"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3"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4"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0"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2"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5"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6"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7"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8"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1"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3"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5"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6"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8"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0"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3"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6"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7"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8"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9"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0"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51"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55"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7"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9"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60"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1"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62"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3"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4"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66"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67"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8"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9"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70"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6"/>
  </w:num>
  <w:num w:numId="2">
    <w:abstractNumId w:val="35"/>
  </w:num>
  <w:num w:numId="3">
    <w:abstractNumId w:val="37"/>
  </w:num>
  <w:num w:numId="4">
    <w:abstractNumId w:val="34"/>
  </w:num>
  <w:num w:numId="5">
    <w:abstractNumId w:val="65"/>
  </w:num>
  <w:num w:numId="6">
    <w:abstractNumId w:val="52"/>
  </w:num>
  <w:num w:numId="7">
    <w:abstractNumId w:val="69"/>
  </w:num>
  <w:num w:numId="8">
    <w:abstractNumId w:val="56"/>
  </w:num>
  <w:num w:numId="9">
    <w:abstractNumId w:val="23"/>
  </w:num>
  <w:num w:numId="10">
    <w:abstractNumId w:val="32"/>
  </w:num>
  <w:num w:numId="11">
    <w:abstractNumId w:val="70"/>
  </w:num>
  <w:num w:numId="12">
    <w:abstractNumId w:val="53"/>
  </w:num>
  <w:num w:numId="13">
    <w:abstractNumId w:val="2"/>
  </w:num>
  <w:num w:numId="14">
    <w:abstractNumId w:val="39"/>
  </w:num>
  <w:num w:numId="15">
    <w:abstractNumId w:val="47"/>
  </w:num>
  <w:num w:numId="16">
    <w:abstractNumId w:val="27"/>
  </w:num>
  <w:num w:numId="17">
    <w:abstractNumId w:val="42"/>
  </w:num>
  <w:num w:numId="18">
    <w:abstractNumId w:val="13"/>
  </w:num>
  <w:num w:numId="19">
    <w:abstractNumId w:val="36"/>
  </w:num>
  <w:num w:numId="20">
    <w:abstractNumId w:val="38"/>
  </w:num>
  <w:num w:numId="21">
    <w:abstractNumId w:val="31"/>
  </w:num>
  <w:num w:numId="22">
    <w:abstractNumId w:val="20"/>
  </w:num>
  <w:num w:numId="23">
    <w:abstractNumId w:val="49"/>
  </w:num>
  <w:num w:numId="24">
    <w:abstractNumId w:val="41"/>
  </w:num>
  <w:num w:numId="25">
    <w:abstractNumId w:val="11"/>
  </w:num>
  <w:num w:numId="26">
    <w:abstractNumId w:val="4"/>
  </w:num>
  <w:num w:numId="27">
    <w:abstractNumId w:val="28"/>
  </w:num>
  <w:num w:numId="28">
    <w:abstractNumId w:val="43"/>
  </w:num>
  <w:num w:numId="29">
    <w:abstractNumId w:val="26"/>
  </w:num>
  <w:num w:numId="30">
    <w:abstractNumId w:val="18"/>
  </w:num>
  <w:num w:numId="31">
    <w:abstractNumId w:val="68"/>
  </w:num>
  <w:num w:numId="32">
    <w:abstractNumId w:val="57"/>
  </w:num>
  <w:num w:numId="33">
    <w:abstractNumId w:val="1"/>
  </w:num>
  <w:num w:numId="34">
    <w:abstractNumId w:val="40"/>
  </w:num>
  <w:num w:numId="35">
    <w:abstractNumId w:val="22"/>
  </w:num>
  <w:num w:numId="36">
    <w:abstractNumId w:val="5"/>
  </w:num>
  <w:num w:numId="37">
    <w:abstractNumId w:val="55"/>
  </w:num>
  <w:num w:numId="38">
    <w:abstractNumId w:val="17"/>
  </w:num>
  <w:num w:numId="39">
    <w:abstractNumId w:val="64"/>
  </w:num>
  <w:num w:numId="40">
    <w:abstractNumId w:val="15"/>
  </w:num>
  <w:num w:numId="41">
    <w:abstractNumId w:val="48"/>
  </w:num>
  <w:num w:numId="42">
    <w:abstractNumId w:val="30"/>
  </w:num>
  <w:num w:numId="43">
    <w:abstractNumId w:val="10"/>
  </w:num>
  <w:num w:numId="44">
    <w:abstractNumId w:val="7"/>
  </w:num>
  <w:num w:numId="45">
    <w:abstractNumId w:val="50"/>
  </w:num>
  <w:num w:numId="46">
    <w:abstractNumId w:val="12"/>
  </w:num>
  <w:num w:numId="47">
    <w:abstractNumId w:val="9"/>
  </w:num>
  <w:num w:numId="48">
    <w:abstractNumId w:val="59"/>
  </w:num>
  <w:num w:numId="49">
    <w:abstractNumId w:val="60"/>
  </w:num>
  <w:num w:numId="50">
    <w:abstractNumId w:val="66"/>
  </w:num>
  <w:num w:numId="51">
    <w:abstractNumId w:val="21"/>
  </w:num>
  <w:num w:numId="52">
    <w:abstractNumId w:val="51"/>
  </w:num>
  <w:num w:numId="53">
    <w:abstractNumId w:val="61"/>
  </w:num>
  <w:num w:numId="54">
    <w:abstractNumId w:val="25"/>
  </w:num>
  <w:num w:numId="55">
    <w:abstractNumId w:val="6"/>
  </w:num>
  <w:num w:numId="56">
    <w:abstractNumId w:val="67"/>
  </w:num>
  <w:num w:numId="57">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num>
  <w:num w:numId="61">
    <w:abstractNumId w:val="3"/>
  </w:num>
  <w:num w:numId="62">
    <w:abstractNumId w:val="19"/>
  </w:num>
  <w:num w:numId="63">
    <w:abstractNumId w:val="6"/>
  </w:num>
  <w:num w:numId="64">
    <w:abstractNumId w:val="29"/>
  </w:num>
  <w:num w:numId="65">
    <w:abstractNumId w:val="44"/>
  </w:num>
  <w:num w:numId="66">
    <w:abstractNumId w:val="14"/>
  </w:num>
  <w:num w:numId="67">
    <w:abstractNumId w:val="62"/>
  </w:num>
  <w:num w:numId="68">
    <w:abstractNumId w:val="16"/>
  </w:num>
  <w:num w:numId="69">
    <w:abstractNumId w:val="46"/>
  </w:num>
  <w:num w:numId="70">
    <w:abstractNumId w:val="58"/>
  </w:num>
  <w:num w:numId="71">
    <w:abstractNumId w:val="45"/>
  </w:num>
  <w:num w:numId="72">
    <w:abstractNumId w:val="33"/>
  </w:num>
  <w:num w:numId="7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3"/>
  </w:num>
  <w:num w:numId="88">
    <w:abstractNumId w:val="54"/>
  </w:num>
  <w:num w:numId="89">
    <w:abstractNumId w:val="0"/>
  </w:num>
  <w:num w:numId="90">
    <w:abstractNumId w:val="8"/>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84C"/>
    <w:rsid w:val="0000017C"/>
    <w:rsid w:val="0000019D"/>
    <w:rsid w:val="0000199B"/>
    <w:rsid w:val="000028B6"/>
    <w:rsid w:val="00002FF7"/>
    <w:rsid w:val="0000380B"/>
    <w:rsid w:val="00004250"/>
    <w:rsid w:val="0000496A"/>
    <w:rsid w:val="00004AE2"/>
    <w:rsid w:val="00005CB8"/>
    <w:rsid w:val="00006E7B"/>
    <w:rsid w:val="00006EA2"/>
    <w:rsid w:val="000123ED"/>
    <w:rsid w:val="00014262"/>
    <w:rsid w:val="00015148"/>
    <w:rsid w:val="0001618E"/>
    <w:rsid w:val="000178E7"/>
    <w:rsid w:val="00024730"/>
    <w:rsid w:val="00024FA9"/>
    <w:rsid w:val="00025FCC"/>
    <w:rsid w:val="00026EA3"/>
    <w:rsid w:val="000301CA"/>
    <w:rsid w:val="00031391"/>
    <w:rsid w:val="000350E8"/>
    <w:rsid w:val="00035A6B"/>
    <w:rsid w:val="00036411"/>
    <w:rsid w:val="000367DF"/>
    <w:rsid w:val="00037057"/>
    <w:rsid w:val="00037CDB"/>
    <w:rsid w:val="00042515"/>
    <w:rsid w:val="000428DD"/>
    <w:rsid w:val="00042934"/>
    <w:rsid w:val="00042B68"/>
    <w:rsid w:val="000457AC"/>
    <w:rsid w:val="00054945"/>
    <w:rsid w:val="00055EE4"/>
    <w:rsid w:val="00056802"/>
    <w:rsid w:val="000573FD"/>
    <w:rsid w:val="0006191F"/>
    <w:rsid w:val="000622EC"/>
    <w:rsid w:val="000631F0"/>
    <w:rsid w:val="000637B2"/>
    <w:rsid w:val="00063A28"/>
    <w:rsid w:val="000667AE"/>
    <w:rsid w:val="00067D49"/>
    <w:rsid w:val="000705F0"/>
    <w:rsid w:val="00071AC8"/>
    <w:rsid w:val="00073D59"/>
    <w:rsid w:val="00074577"/>
    <w:rsid w:val="00074D92"/>
    <w:rsid w:val="000750FE"/>
    <w:rsid w:val="000754A5"/>
    <w:rsid w:val="000768C7"/>
    <w:rsid w:val="00077749"/>
    <w:rsid w:val="00077E0E"/>
    <w:rsid w:val="00080CDA"/>
    <w:rsid w:val="00081462"/>
    <w:rsid w:val="000816E6"/>
    <w:rsid w:val="0008289F"/>
    <w:rsid w:val="00082D43"/>
    <w:rsid w:val="00083CF9"/>
    <w:rsid w:val="00091AD8"/>
    <w:rsid w:val="000923C9"/>
    <w:rsid w:val="00094D15"/>
    <w:rsid w:val="00094E36"/>
    <w:rsid w:val="00097553"/>
    <w:rsid w:val="000A0DD8"/>
    <w:rsid w:val="000A560E"/>
    <w:rsid w:val="000A6579"/>
    <w:rsid w:val="000A6A17"/>
    <w:rsid w:val="000A7390"/>
    <w:rsid w:val="000B1C92"/>
    <w:rsid w:val="000B2098"/>
    <w:rsid w:val="000B38A2"/>
    <w:rsid w:val="000B3FA8"/>
    <w:rsid w:val="000B423F"/>
    <w:rsid w:val="000B581F"/>
    <w:rsid w:val="000B72C2"/>
    <w:rsid w:val="000B77DD"/>
    <w:rsid w:val="000B7F31"/>
    <w:rsid w:val="000C0540"/>
    <w:rsid w:val="000C13AE"/>
    <w:rsid w:val="000C1756"/>
    <w:rsid w:val="000C3658"/>
    <w:rsid w:val="000C5E76"/>
    <w:rsid w:val="000C6F4C"/>
    <w:rsid w:val="000D04CA"/>
    <w:rsid w:val="000D415E"/>
    <w:rsid w:val="000D510D"/>
    <w:rsid w:val="000E000F"/>
    <w:rsid w:val="000E51BD"/>
    <w:rsid w:val="000F0903"/>
    <w:rsid w:val="000F0A85"/>
    <w:rsid w:val="000F0E64"/>
    <w:rsid w:val="000F1544"/>
    <w:rsid w:val="000F15D7"/>
    <w:rsid w:val="000F2124"/>
    <w:rsid w:val="000F2752"/>
    <w:rsid w:val="000F3F63"/>
    <w:rsid w:val="000F4091"/>
    <w:rsid w:val="000F588B"/>
    <w:rsid w:val="000F638C"/>
    <w:rsid w:val="000F7805"/>
    <w:rsid w:val="000F7C04"/>
    <w:rsid w:val="00102158"/>
    <w:rsid w:val="0010505D"/>
    <w:rsid w:val="00110282"/>
    <w:rsid w:val="00110A80"/>
    <w:rsid w:val="001121D3"/>
    <w:rsid w:val="0011457D"/>
    <w:rsid w:val="00116B89"/>
    <w:rsid w:val="0011755B"/>
    <w:rsid w:val="00121A67"/>
    <w:rsid w:val="00124449"/>
    <w:rsid w:val="00126A25"/>
    <w:rsid w:val="00127E94"/>
    <w:rsid w:val="00127EE0"/>
    <w:rsid w:val="001304A1"/>
    <w:rsid w:val="00132C8A"/>
    <w:rsid w:val="00134FAF"/>
    <w:rsid w:val="00137AE3"/>
    <w:rsid w:val="001413EE"/>
    <w:rsid w:val="001424B2"/>
    <w:rsid w:val="00142F54"/>
    <w:rsid w:val="00144933"/>
    <w:rsid w:val="00144FC4"/>
    <w:rsid w:val="001459D7"/>
    <w:rsid w:val="001467EB"/>
    <w:rsid w:val="001500AE"/>
    <w:rsid w:val="00153B0B"/>
    <w:rsid w:val="00155B0A"/>
    <w:rsid w:val="00155B1B"/>
    <w:rsid w:val="001574ED"/>
    <w:rsid w:val="0016050C"/>
    <w:rsid w:val="00161174"/>
    <w:rsid w:val="00161B76"/>
    <w:rsid w:val="00162601"/>
    <w:rsid w:val="00162DE0"/>
    <w:rsid w:val="00163BDC"/>
    <w:rsid w:val="00163D45"/>
    <w:rsid w:val="00167D23"/>
    <w:rsid w:val="00170325"/>
    <w:rsid w:val="00170FE9"/>
    <w:rsid w:val="00172D26"/>
    <w:rsid w:val="00177969"/>
    <w:rsid w:val="00177EF4"/>
    <w:rsid w:val="001856D3"/>
    <w:rsid w:val="00190B9E"/>
    <w:rsid w:val="00191CE6"/>
    <w:rsid w:val="00193B37"/>
    <w:rsid w:val="00194292"/>
    <w:rsid w:val="00197141"/>
    <w:rsid w:val="001A3887"/>
    <w:rsid w:val="001A3B32"/>
    <w:rsid w:val="001A4073"/>
    <w:rsid w:val="001A5461"/>
    <w:rsid w:val="001A5CD8"/>
    <w:rsid w:val="001A5F82"/>
    <w:rsid w:val="001B096A"/>
    <w:rsid w:val="001B1F74"/>
    <w:rsid w:val="001B21C6"/>
    <w:rsid w:val="001B27B6"/>
    <w:rsid w:val="001B352F"/>
    <w:rsid w:val="001B4260"/>
    <w:rsid w:val="001B506C"/>
    <w:rsid w:val="001B6396"/>
    <w:rsid w:val="001B7336"/>
    <w:rsid w:val="001C1BF8"/>
    <w:rsid w:val="001C3856"/>
    <w:rsid w:val="001C63B2"/>
    <w:rsid w:val="001C7BF8"/>
    <w:rsid w:val="001D05AA"/>
    <w:rsid w:val="001D2296"/>
    <w:rsid w:val="001D4262"/>
    <w:rsid w:val="001D445A"/>
    <w:rsid w:val="001D4853"/>
    <w:rsid w:val="001D56BA"/>
    <w:rsid w:val="001E0968"/>
    <w:rsid w:val="001E0AB7"/>
    <w:rsid w:val="001E2770"/>
    <w:rsid w:val="001E2E55"/>
    <w:rsid w:val="001E35BD"/>
    <w:rsid w:val="001E54ED"/>
    <w:rsid w:val="001E7A5D"/>
    <w:rsid w:val="001E7B13"/>
    <w:rsid w:val="001F052F"/>
    <w:rsid w:val="001F0B9A"/>
    <w:rsid w:val="001F17A5"/>
    <w:rsid w:val="001F22D0"/>
    <w:rsid w:val="001F27DB"/>
    <w:rsid w:val="001F623C"/>
    <w:rsid w:val="001F6504"/>
    <w:rsid w:val="00201BEC"/>
    <w:rsid w:val="00201F57"/>
    <w:rsid w:val="002034DF"/>
    <w:rsid w:val="00203A19"/>
    <w:rsid w:val="00204624"/>
    <w:rsid w:val="00205785"/>
    <w:rsid w:val="00205EDE"/>
    <w:rsid w:val="00205F5D"/>
    <w:rsid w:val="00207899"/>
    <w:rsid w:val="002078F3"/>
    <w:rsid w:val="00214062"/>
    <w:rsid w:val="00215315"/>
    <w:rsid w:val="002160FF"/>
    <w:rsid w:val="002175BA"/>
    <w:rsid w:val="00220CE7"/>
    <w:rsid w:val="00222121"/>
    <w:rsid w:val="00222CDE"/>
    <w:rsid w:val="00224D59"/>
    <w:rsid w:val="00225F26"/>
    <w:rsid w:val="00226FF0"/>
    <w:rsid w:val="00230F82"/>
    <w:rsid w:val="0023115C"/>
    <w:rsid w:val="0023235D"/>
    <w:rsid w:val="00233652"/>
    <w:rsid w:val="00235BF2"/>
    <w:rsid w:val="0024423E"/>
    <w:rsid w:val="00244DAE"/>
    <w:rsid w:val="00246C59"/>
    <w:rsid w:val="00253076"/>
    <w:rsid w:val="00253D54"/>
    <w:rsid w:val="00256D37"/>
    <w:rsid w:val="00261DFC"/>
    <w:rsid w:val="00270F6B"/>
    <w:rsid w:val="00271ACF"/>
    <w:rsid w:val="002722B2"/>
    <w:rsid w:val="0027523F"/>
    <w:rsid w:val="00275705"/>
    <w:rsid w:val="00277CCA"/>
    <w:rsid w:val="002823AF"/>
    <w:rsid w:val="00283BA7"/>
    <w:rsid w:val="00284F7B"/>
    <w:rsid w:val="00284F94"/>
    <w:rsid w:val="00286F16"/>
    <w:rsid w:val="002919AF"/>
    <w:rsid w:val="00292EC7"/>
    <w:rsid w:val="0029363B"/>
    <w:rsid w:val="002943AA"/>
    <w:rsid w:val="0029528F"/>
    <w:rsid w:val="00296922"/>
    <w:rsid w:val="002A0031"/>
    <w:rsid w:val="002A0A07"/>
    <w:rsid w:val="002A0F7C"/>
    <w:rsid w:val="002A2709"/>
    <w:rsid w:val="002A575A"/>
    <w:rsid w:val="002A5DEA"/>
    <w:rsid w:val="002B22F1"/>
    <w:rsid w:val="002B3148"/>
    <w:rsid w:val="002B4D63"/>
    <w:rsid w:val="002B7DBD"/>
    <w:rsid w:val="002C2B59"/>
    <w:rsid w:val="002C4728"/>
    <w:rsid w:val="002C68C3"/>
    <w:rsid w:val="002C760E"/>
    <w:rsid w:val="002D3B1C"/>
    <w:rsid w:val="002D4FC9"/>
    <w:rsid w:val="002D504C"/>
    <w:rsid w:val="002E0348"/>
    <w:rsid w:val="002E3C46"/>
    <w:rsid w:val="002E71C0"/>
    <w:rsid w:val="002F0D17"/>
    <w:rsid w:val="002F2F57"/>
    <w:rsid w:val="002F65A5"/>
    <w:rsid w:val="00307B70"/>
    <w:rsid w:val="003103B5"/>
    <w:rsid w:val="003115E8"/>
    <w:rsid w:val="00312955"/>
    <w:rsid w:val="00312EE3"/>
    <w:rsid w:val="00313268"/>
    <w:rsid w:val="00313E55"/>
    <w:rsid w:val="0031544E"/>
    <w:rsid w:val="003158E5"/>
    <w:rsid w:val="00316E34"/>
    <w:rsid w:val="00321C8B"/>
    <w:rsid w:val="003224AD"/>
    <w:rsid w:val="003228BD"/>
    <w:rsid w:val="00322CF7"/>
    <w:rsid w:val="0032454D"/>
    <w:rsid w:val="00325D4B"/>
    <w:rsid w:val="00326752"/>
    <w:rsid w:val="003277D7"/>
    <w:rsid w:val="00327D8A"/>
    <w:rsid w:val="00331774"/>
    <w:rsid w:val="00331DCA"/>
    <w:rsid w:val="003329A6"/>
    <w:rsid w:val="00335BA4"/>
    <w:rsid w:val="00335E01"/>
    <w:rsid w:val="0034028A"/>
    <w:rsid w:val="0034560C"/>
    <w:rsid w:val="00345725"/>
    <w:rsid w:val="00346522"/>
    <w:rsid w:val="0035137E"/>
    <w:rsid w:val="00351D7D"/>
    <w:rsid w:val="00352DD7"/>
    <w:rsid w:val="003556E0"/>
    <w:rsid w:val="0035574A"/>
    <w:rsid w:val="003615BA"/>
    <w:rsid w:val="003618EC"/>
    <w:rsid w:val="00363C3A"/>
    <w:rsid w:val="00364CD8"/>
    <w:rsid w:val="00365321"/>
    <w:rsid w:val="00371D29"/>
    <w:rsid w:val="00372865"/>
    <w:rsid w:val="00373FDE"/>
    <w:rsid w:val="00375F5C"/>
    <w:rsid w:val="003762DF"/>
    <w:rsid w:val="003770AE"/>
    <w:rsid w:val="00383BCD"/>
    <w:rsid w:val="0038477F"/>
    <w:rsid w:val="00385551"/>
    <w:rsid w:val="00385782"/>
    <w:rsid w:val="00385A20"/>
    <w:rsid w:val="00385A8C"/>
    <w:rsid w:val="003862D4"/>
    <w:rsid w:val="00387305"/>
    <w:rsid w:val="00390672"/>
    <w:rsid w:val="00391637"/>
    <w:rsid w:val="003916F6"/>
    <w:rsid w:val="00391D31"/>
    <w:rsid w:val="0039246C"/>
    <w:rsid w:val="00397EC3"/>
    <w:rsid w:val="003A093A"/>
    <w:rsid w:val="003A35AF"/>
    <w:rsid w:val="003A4554"/>
    <w:rsid w:val="003A47CF"/>
    <w:rsid w:val="003A60F1"/>
    <w:rsid w:val="003C08EA"/>
    <w:rsid w:val="003C6E08"/>
    <w:rsid w:val="003C7534"/>
    <w:rsid w:val="003D29C7"/>
    <w:rsid w:val="003D57DB"/>
    <w:rsid w:val="003D6347"/>
    <w:rsid w:val="003D6F2C"/>
    <w:rsid w:val="003E0415"/>
    <w:rsid w:val="003E27BE"/>
    <w:rsid w:val="003E2E31"/>
    <w:rsid w:val="003E5286"/>
    <w:rsid w:val="003E784C"/>
    <w:rsid w:val="003F0B32"/>
    <w:rsid w:val="003F1018"/>
    <w:rsid w:val="003F40BA"/>
    <w:rsid w:val="003F445B"/>
    <w:rsid w:val="003F6BF0"/>
    <w:rsid w:val="00400353"/>
    <w:rsid w:val="0040101B"/>
    <w:rsid w:val="00401CF2"/>
    <w:rsid w:val="004022BA"/>
    <w:rsid w:val="004036E2"/>
    <w:rsid w:val="00404562"/>
    <w:rsid w:val="00405FB7"/>
    <w:rsid w:val="00407170"/>
    <w:rsid w:val="00411A8C"/>
    <w:rsid w:val="004124BA"/>
    <w:rsid w:val="00412AE4"/>
    <w:rsid w:val="0041381C"/>
    <w:rsid w:val="00413A96"/>
    <w:rsid w:val="00413D66"/>
    <w:rsid w:val="00414B6C"/>
    <w:rsid w:val="00415C7C"/>
    <w:rsid w:val="00417208"/>
    <w:rsid w:val="00420BDB"/>
    <w:rsid w:val="00420D99"/>
    <w:rsid w:val="00423298"/>
    <w:rsid w:val="00427A8A"/>
    <w:rsid w:val="00430990"/>
    <w:rsid w:val="004310AC"/>
    <w:rsid w:val="004350C6"/>
    <w:rsid w:val="00436B77"/>
    <w:rsid w:val="004400AF"/>
    <w:rsid w:val="00440523"/>
    <w:rsid w:val="00440E4B"/>
    <w:rsid w:val="00442655"/>
    <w:rsid w:val="00443993"/>
    <w:rsid w:val="0044652A"/>
    <w:rsid w:val="00446BC5"/>
    <w:rsid w:val="00452F32"/>
    <w:rsid w:val="00456F67"/>
    <w:rsid w:val="004635AF"/>
    <w:rsid w:val="00463D1F"/>
    <w:rsid w:val="00463DBA"/>
    <w:rsid w:val="00466640"/>
    <w:rsid w:val="0046698C"/>
    <w:rsid w:val="00466D7E"/>
    <w:rsid w:val="0046771E"/>
    <w:rsid w:val="004679F3"/>
    <w:rsid w:val="00467D4B"/>
    <w:rsid w:val="00470506"/>
    <w:rsid w:val="00471F5B"/>
    <w:rsid w:val="00471F7F"/>
    <w:rsid w:val="004735E1"/>
    <w:rsid w:val="004743F5"/>
    <w:rsid w:val="00474A84"/>
    <w:rsid w:val="00476758"/>
    <w:rsid w:val="00477794"/>
    <w:rsid w:val="00480F8C"/>
    <w:rsid w:val="0048153E"/>
    <w:rsid w:val="0048275A"/>
    <w:rsid w:val="00483F87"/>
    <w:rsid w:val="004841F8"/>
    <w:rsid w:val="00484271"/>
    <w:rsid w:val="004845FE"/>
    <w:rsid w:val="00490001"/>
    <w:rsid w:val="00490365"/>
    <w:rsid w:val="004908C0"/>
    <w:rsid w:val="00490978"/>
    <w:rsid w:val="00490FFD"/>
    <w:rsid w:val="004914B1"/>
    <w:rsid w:val="00491663"/>
    <w:rsid w:val="00493B63"/>
    <w:rsid w:val="004941F5"/>
    <w:rsid w:val="00495E08"/>
    <w:rsid w:val="004A26AF"/>
    <w:rsid w:val="004B1B88"/>
    <w:rsid w:val="004B1D16"/>
    <w:rsid w:val="004B3538"/>
    <w:rsid w:val="004B59EB"/>
    <w:rsid w:val="004B78B3"/>
    <w:rsid w:val="004B7B03"/>
    <w:rsid w:val="004C27E2"/>
    <w:rsid w:val="004C6EEB"/>
    <w:rsid w:val="004C7607"/>
    <w:rsid w:val="004C7C7F"/>
    <w:rsid w:val="004D64D5"/>
    <w:rsid w:val="004D7E61"/>
    <w:rsid w:val="004E1890"/>
    <w:rsid w:val="004E2997"/>
    <w:rsid w:val="004E2E2F"/>
    <w:rsid w:val="004E4703"/>
    <w:rsid w:val="004E471B"/>
    <w:rsid w:val="004F1821"/>
    <w:rsid w:val="004F2C62"/>
    <w:rsid w:val="004F5604"/>
    <w:rsid w:val="00504B09"/>
    <w:rsid w:val="00506928"/>
    <w:rsid w:val="00506F04"/>
    <w:rsid w:val="00507EB6"/>
    <w:rsid w:val="00512340"/>
    <w:rsid w:val="0051291B"/>
    <w:rsid w:val="005131A6"/>
    <w:rsid w:val="0051376A"/>
    <w:rsid w:val="00514A92"/>
    <w:rsid w:val="00515269"/>
    <w:rsid w:val="005171E0"/>
    <w:rsid w:val="0051789C"/>
    <w:rsid w:val="005202F6"/>
    <w:rsid w:val="005212EB"/>
    <w:rsid w:val="0052239A"/>
    <w:rsid w:val="00522538"/>
    <w:rsid w:val="005241AB"/>
    <w:rsid w:val="0052507F"/>
    <w:rsid w:val="005257F9"/>
    <w:rsid w:val="00526E72"/>
    <w:rsid w:val="005276BF"/>
    <w:rsid w:val="0053031B"/>
    <w:rsid w:val="0053065B"/>
    <w:rsid w:val="00530C0A"/>
    <w:rsid w:val="00532F24"/>
    <w:rsid w:val="00533C8F"/>
    <w:rsid w:val="00533FFF"/>
    <w:rsid w:val="005425DC"/>
    <w:rsid w:val="005432F3"/>
    <w:rsid w:val="0054340F"/>
    <w:rsid w:val="00547EC9"/>
    <w:rsid w:val="005500F1"/>
    <w:rsid w:val="005527C2"/>
    <w:rsid w:val="005533C7"/>
    <w:rsid w:val="00555999"/>
    <w:rsid w:val="0055599D"/>
    <w:rsid w:val="00556136"/>
    <w:rsid w:val="0055737D"/>
    <w:rsid w:val="005613AC"/>
    <w:rsid w:val="00563952"/>
    <w:rsid w:val="00564DB8"/>
    <w:rsid w:val="00564F48"/>
    <w:rsid w:val="00565C11"/>
    <w:rsid w:val="0056642F"/>
    <w:rsid w:val="005713A3"/>
    <w:rsid w:val="00571B3E"/>
    <w:rsid w:val="00572DB2"/>
    <w:rsid w:val="00572E33"/>
    <w:rsid w:val="005736F8"/>
    <w:rsid w:val="00573E2E"/>
    <w:rsid w:val="0057481A"/>
    <w:rsid w:val="00575460"/>
    <w:rsid w:val="005764F8"/>
    <w:rsid w:val="00577CDD"/>
    <w:rsid w:val="005815D7"/>
    <w:rsid w:val="00581653"/>
    <w:rsid w:val="0058220C"/>
    <w:rsid w:val="00590F87"/>
    <w:rsid w:val="0059289C"/>
    <w:rsid w:val="00594C68"/>
    <w:rsid w:val="00596253"/>
    <w:rsid w:val="00596352"/>
    <w:rsid w:val="00596F1B"/>
    <w:rsid w:val="005975E7"/>
    <w:rsid w:val="005A034E"/>
    <w:rsid w:val="005A06A4"/>
    <w:rsid w:val="005A1096"/>
    <w:rsid w:val="005A1708"/>
    <w:rsid w:val="005A40B4"/>
    <w:rsid w:val="005A4BA1"/>
    <w:rsid w:val="005A558D"/>
    <w:rsid w:val="005A5D99"/>
    <w:rsid w:val="005A65ED"/>
    <w:rsid w:val="005B1F90"/>
    <w:rsid w:val="005B2587"/>
    <w:rsid w:val="005B50A6"/>
    <w:rsid w:val="005B5AAE"/>
    <w:rsid w:val="005B6A50"/>
    <w:rsid w:val="005B77C3"/>
    <w:rsid w:val="005B7BA5"/>
    <w:rsid w:val="005C277D"/>
    <w:rsid w:val="005C6BD9"/>
    <w:rsid w:val="005C6C8D"/>
    <w:rsid w:val="005D20D2"/>
    <w:rsid w:val="005D27AC"/>
    <w:rsid w:val="005D3ECC"/>
    <w:rsid w:val="005D4FFF"/>
    <w:rsid w:val="005D6D50"/>
    <w:rsid w:val="005E0D14"/>
    <w:rsid w:val="005E46D8"/>
    <w:rsid w:val="005E75C9"/>
    <w:rsid w:val="005E7963"/>
    <w:rsid w:val="005E7E06"/>
    <w:rsid w:val="005F0BAE"/>
    <w:rsid w:val="005F2A37"/>
    <w:rsid w:val="005F2A81"/>
    <w:rsid w:val="005F32AF"/>
    <w:rsid w:val="005F3E00"/>
    <w:rsid w:val="005F4387"/>
    <w:rsid w:val="005F5289"/>
    <w:rsid w:val="005F5BE3"/>
    <w:rsid w:val="005F674A"/>
    <w:rsid w:val="005F7245"/>
    <w:rsid w:val="005F76CD"/>
    <w:rsid w:val="005F7AA1"/>
    <w:rsid w:val="0060032D"/>
    <w:rsid w:val="0060170F"/>
    <w:rsid w:val="00605B5A"/>
    <w:rsid w:val="006061A9"/>
    <w:rsid w:val="006064CF"/>
    <w:rsid w:val="00606EB7"/>
    <w:rsid w:val="00607EB3"/>
    <w:rsid w:val="00615281"/>
    <w:rsid w:val="00624239"/>
    <w:rsid w:val="0062446E"/>
    <w:rsid w:val="0062492A"/>
    <w:rsid w:val="00625919"/>
    <w:rsid w:val="00627DA8"/>
    <w:rsid w:val="00631D55"/>
    <w:rsid w:val="00631FEB"/>
    <w:rsid w:val="00633ABC"/>
    <w:rsid w:val="006343F5"/>
    <w:rsid w:val="00634CEF"/>
    <w:rsid w:val="00637287"/>
    <w:rsid w:val="006379A3"/>
    <w:rsid w:val="00637D64"/>
    <w:rsid w:val="00640013"/>
    <w:rsid w:val="0064060B"/>
    <w:rsid w:val="0064197E"/>
    <w:rsid w:val="00643428"/>
    <w:rsid w:val="006434ED"/>
    <w:rsid w:val="00644123"/>
    <w:rsid w:val="0064636B"/>
    <w:rsid w:val="00647040"/>
    <w:rsid w:val="00650071"/>
    <w:rsid w:val="00650E11"/>
    <w:rsid w:val="00651733"/>
    <w:rsid w:val="006525E5"/>
    <w:rsid w:val="0065312D"/>
    <w:rsid w:val="006539E5"/>
    <w:rsid w:val="00653D76"/>
    <w:rsid w:val="00654698"/>
    <w:rsid w:val="0065484F"/>
    <w:rsid w:val="00654E13"/>
    <w:rsid w:val="0065607B"/>
    <w:rsid w:val="00656265"/>
    <w:rsid w:val="00663D04"/>
    <w:rsid w:val="00666269"/>
    <w:rsid w:val="00666726"/>
    <w:rsid w:val="00670FD0"/>
    <w:rsid w:val="00672C96"/>
    <w:rsid w:val="006730E8"/>
    <w:rsid w:val="0067573A"/>
    <w:rsid w:val="006774AE"/>
    <w:rsid w:val="0068274C"/>
    <w:rsid w:val="0068391D"/>
    <w:rsid w:val="00683EE8"/>
    <w:rsid w:val="0068649E"/>
    <w:rsid w:val="00690E16"/>
    <w:rsid w:val="00694127"/>
    <w:rsid w:val="00695F5F"/>
    <w:rsid w:val="006964AD"/>
    <w:rsid w:val="006A23E1"/>
    <w:rsid w:val="006A2A62"/>
    <w:rsid w:val="006A41AA"/>
    <w:rsid w:val="006A50C1"/>
    <w:rsid w:val="006A5562"/>
    <w:rsid w:val="006A7100"/>
    <w:rsid w:val="006B1799"/>
    <w:rsid w:val="006B1B23"/>
    <w:rsid w:val="006B3197"/>
    <w:rsid w:val="006B61FA"/>
    <w:rsid w:val="006B6B40"/>
    <w:rsid w:val="006B6F82"/>
    <w:rsid w:val="006C22BE"/>
    <w:rsid w:val="006C2F64"/>
    <w:rsid w:val="006C4415"/>
    <w:rsid w:val="006C5651"/>
    <w:rsid w:val="006C6152"/>
    <w:rsid w:val="006C6FC4"/>
    <w:rsid w:val="006D01BE"/>
    <w:rsid w:val="006D0670"/>
    <w:rsid w:val="006D0B05"/>
    <w:rsid w:val="006D0BD2"/>
    <w:rsid w:val="006D1304"/>
    <w:rsid w:val="006D135C"/>
    <w:rsid w:val="006D171C"/>
    <w:rsid w:val="006D39AC"/>
    <w:rsid w:val="006D3A84"/>
    <w:rsid w:val="006D492A"/>
    <w:rsid w:val="006D69F2"/>
    <w:rsid w:val="006D6AD1"/>
    <w:rsid w:val="006D70FF"/>
    <w:rsid w:val="006E2D72"/>
    <w:rsid w:val="006E4EDF"/>
    <w:rsid w:val="006E50EC"/>
    <w:rsid w:val="006E5492"/>
    <w:rsid w:val="006E5DD6"/>
    <w:rsid w:val="006E67D5"/>
    <w:rsid w:val="006E6B26"/>
    <w:rsid w:val="006E6DA9"/>
    <w:rsid w:val="006F0BBE"/>
    <w:rsid w:val="006F146F"/>
    <w:rsid w:val="006F2AEC"/>
    <w:rsid w:val="006F7E09"/>
    <w:rsid w:val="00702EFF"/>
    <w:rsid w:val="007033C3"/>
    <w:rsid w:val="007036B7"/>
    <w:rsid w:val="00703AB7"/>
    <w:rsid w:val="00705F0A"/>
    <w:rsid w:val="00706C28"/>
    <w:rsid w:val="00711802"/>
    <w:rsid w:val="0071189B"/>
    <w:rsid w:val="00711DF2"/>
    <w:rsid w:val="007127C4"/>
    <w:rsid w:val="007163C3"/>
    <w:rsid w:val="00720132"/>
    <w:rsid w:val="00720779"/>
    <w:rsid w:val="00724302"/>
    <w:rsid w:val="00724929"/>
    <w:rsid w:val="00724BE9"/>
    <w:rsid w:val="00725654"/>
    <w:rsid w:val="00726BBD"/>
    <w:rsid w:val="00726CF3"/>
    <w:rsid w:val="00726F80"/>
    <w:rsid w:val="007271CB"/>
    <w:rsid w:val="00727263"/>
    <w:rsid w:val="007272CA"/>
    <w:rsid w:val="007311BD"/>
    <w:rsid w:val="007333C1"/>
    <w:rsid w:val="00734D4F"/>
    <w:rsid w:val="007358BD"/>
    <w:rsid w:val="007405D7"/>
    <w:rsid w:val="00740F85"/>
    <w:rsid w:val="00741434"/>
    <w:rsid w:val="007414F0"/>
    <w:rsid w:val="007456CF"/>
    <w:rsid w:val="00747B32"/>
    <w:rsid w:val="00751A06"/>
    <w:rsid w:val="007524E6"/>
    <w:rsid w:val="00754D6A"/>
    <w:rsid w:val="0075610B"/>
    <w:rsid w:val="00756B5A"/>
    <w:rsid w:val="007578F8"/>
    <w:rsid w:val="00757D14"/>
    <w:rsid w:val="00760613"/>
    <w:rsid w:val="00760734"/>
    <w:rsid w:val="00760CD7"/>
    <w:rsid w:val="0076207F"/>
    <w:rsid w:val="00763365"/>
    <w:rsid w:val="00763D6E"/>
    <w:rsid w:val="00763F32"/>
    <w:rsid w:val="00764E67"/>
    <w:rsid w:val="007660D5"/>
    <w:rsid w:val="00766DF5"/>
    <w:rsid w:val="00766EA3"/>
    <w:rsid w:val="007670CE"/>
    <w:rsid w:val="00767154"/>
    <w:rsid w:val="007679A4"/>
    <w:rsid w:val="00770A9A"/>
    <w:rsid w:val="00771A8D"/>
    <w:rsid w:val="00772301"/>
    <w:rsid w:val="00776D2B"/>
    <w:rsid w:val="00780932"/>
    <w:rsid w:val="0078160E"/>
    <w:rsid w:val="007872A2"/>
    <w:rsid w:val="00787FF4"/>
    <w:rsid w:val="00790AA0"/>
    <w:rsid w:val="00790E39"/>
    <w:rsid w:val="00791242"/>
    <w:rsid w:val="00793A6C"/>
    <w:rsid w:val="00794931"/>
    <w:rsid w:val="007965A2"/>
    <w:rsid w:val="007976EC"/>
    <w:rsid w:val="007A0C9E"/>
    <w:rsid w:val="007A13EA"/>
    <w:rsid w:val="007A165E"/>
    <w:rsid w:val="007A29AC"/>
    <w:rsid w:val="007A2C04"/>
    <w:rsid w:val="007A2C2C"/>
    <w:rsid w:val="007A3CE9"/>
    <w:rsid w:val="007A57A4"/>
    <w:rsid w:val="007A5BC8"/>
    <w:rsid w:val="007A6155"/>
    <w:rsid w:val="007A693E"/>
    <w:rsid w:val="007A70D9"/>
    <w:rsid w:val="007A7ED5"/>
    <w:rsid w:val="007B2296"/>
    <w:rsid w:val="007B2FB2"/>
    <w:rsid w:val="007B3B97"/>
    <w:rsid w:val="007B5347"/>
    <w:rsid w:val="007B5474"/>
    <w:rsid w:val="007B5A18"/>
    <w:rsid w:val="007B771E"/>
    <w:rsid w:val="007C33D7"/>
    <w:rsid w:val="007C3796"/>
    <w:rsid w:val="007C38AC"/>
    <w:rsid w:val="007C40E3"/>
    <w:rsid w:val="007C5637"/>
    <w:rsid w:val="007C61B5"/>
    <w:rsid w:val="007C6C3D"/>
    <w:rsid w:val="007D2F61"/>
    <w:rsid w:val="007D4202"/>
    <w:rsid w:val="007D45EB"/>
    <w:rsid w:val="007D48A7"/>
    <w:rsid w:val="007D59F9"/>
    <w:rsid w:val="007D7738"/>
    <w:rsid w:val="007E0105"/>
    <w:rsid w:val="007E0E90"/>
    <w:rsid w:val="007E2FA6"/>
    <w:rsid w:val="007E348F"/>
    <w:rsid w:val="007E4F22"/>
    <w:rsid w:val="007E57E5"/>
    <w:rsid w:val="007E7AD2"/>
    <w:rsid w:val="007F19FA"/>
    <w:rsid w:val="007F3E06"/>
    <w:rsid w:val="007F78CB"/>
    <w:rsid w:val="008016B4"/>
    <w:rsid w:val="0080207C"/>
    <w:rsid w:val="00805A69"/>
    <w:rsid w:val="00805AF9"/>
    <w:rsid w:val="00805DFC"/>
    <w:rsid w:val="00807690"/>
    <w:rsid w:val="00807AE9"/>
    <w:rsid w:val="008120BD"/>
    <w:rsid w:val="008124E0"/>
    <w:rsid w:val="0081393F"/>
    <w:rsid w:val="00814775"/>
    <w:rsid w:val="00814CAC"/>
    <w:rsid w:val="00816027"/>
    <w:rsid w:val="008178A1"/>
    <w:rsid w:val="00817E25"/>
    <w:rsid w:val="008266FE"/>
    <w:rsid w:val="008278E0"/>
    <w:rsid w:val="00830437"/>
    <w:rsid w:val="00830D00"/>
    <w:rsid w:val="008311F5"/>
    <w:rsid w:val="008368F2"/>
    <w:rsid w:val="00840A9E"/>
    <w:rsid w:val="00841C27"/>
    <w:rsid w:val="0084219A"/>
    <w:rsid w:val="00843D80"/>
    <w:rsid w:val="00846165"/>
    <w:rsid w:val="00847E1F"/>
    <w:rsid w:val="008519C2"/>
    <w:rsid w:val="008521CB"/>
    <w:rsid w:val="0085302D"/>
    <w:rsid w:val="00853037"/>
    <w:rsid w:val="00854C94"/>
    <w:rsid w:val="00856A93"/>
    <w:rsid w:val="00857FC0"/>
    <w:rsid w:val="008602AF"/>
    <w:rsid w:val="008632EE"/>
    <w:rsid w:val="008657FD"/>
    <w:rsid w:val="00866E38"/>
    <w:rsid w:val="008712FE"/>
    <w:rsid w:val="00871319"/>
    <w:rsid w:val="00871368"/>
    <w:rsid w:val="00873369"/>
    <w:rsid w:val="0087403B"/>
    <w:rsid w:val="008748CF"/>
    <w:rsid w:val="008754B4"/>
    <w:rsid w:val="00875DDD"/>
    <w:rsid w:val="00876459"/>
    <w:rsid w:val="008764DD"/>
    <w:rsid w:val="0088364E"/>
    <w:rsid w:val="00884227"/>
    <w:rsid w:val="00884529"/>
    <w:rsid w:val="008849F0"/>
    <w:rsid w:val="008854DC"/>
    <w:rsid w:val="008860E5"/>
    <w:rsid w:val="00886F06"/>
    <w:rsid w:val="00890F17"/>
    <w:rsid w:val="00892924"/>
    <w:rsid w:val="00892FA9"/>
    <w:rsid w:val="00895256"/>
    <w:rsid w:val="00895B9C"/>
    <w:rsid w:val="0089774C"/>
    <w:rsid w:val="008A16AF"/>
    <w:rsid w:val="008A16D1"/>
    <w:rsid w:val="008A2B64"/>
    <w:rsid w:val="008A34C9"/>
    <w:rsid w:val="008A356D"/>
    <w:rsid w:val="008A3E94"/>
    <w:rsid w:val="008A52C1"/>
    <w:rsid w:val="008A5AD4"/>
    <w:rsid w:val="008B0306"/>
    <w:rsid w:val="008B1E3E"/>
    <w:rsid w:val="008B31AA"/>
    <w:rsid w:val="008B3605"/>
    <w:rsid w:val="008B401A"/>
    <w:rsid w:val="008B5866"/>
    <w:rsid w:val="008B6251"/>
    <w:rsid w:val="008B65F0"/>
    <w:rsid w:val="008B67A2"/>
    <w:rsid w:val="008B702D"/>
    <w:rsid w:val="008C2042"/>
    <w:rsid w:val="008C2C9D"/>
    <w:rsid w:val="008C32B4"/>
    <w:rsid w:val="008C429E"/>
    <w:rsid w:val="008C4511"/>
    <w:rsid w:val="008C4A0E"/>
    <w:rsid w:val="008C4DA4"/>
    <w:rsid w:val="008C756E"/>
    <w:rsid w:val="008D4EB8"/>
    <w:rsid w:val="008D7A9B"/>
    <w:rsid w:val="008E089B"/>
    <w:rsid w:val="008E14A2"/>
    <w:rsid w:val="008E14BF"/>
    <w:rsid w:val="008E2086"/>
    <w:rsid w:val="008E33DA"/>
    <w:rsid w:val="008E3DBF"/>
    <w:rsid w:val="008E466F"/>
    <w:rsid w:val="008E5BBC"/>
    <w:rsid w:val="008E6CB2"/>
    <w:rsid w:val="008E74D4"/>
    <w:rsid w:val="008F0086"/>
    <w:rsid w:val="008F46D1"/>
    <w:rsid w:val="008F62B8"/>
    <w:rsid w:val="008F75C6"/>
    <w:rsid w:val="008F7879"/>
    <w:rsid w:val="008F7F0C"/>
    <w:rsid w:val="00900D7C"/>
    <w:rsid w:val="00901950"/>
    <w:rsid w:val="009032B7"/>
    <w:rsid w:val="00905DB0"/>
    <w:rsid w:val="00910D38"/>
    <w:rsid w:val="00910F61"/>
    <w:rsid w:val="0091118B"/>
    <w:rsid w:val="009128A9"/>
    <w:rsid w:val="009138D6"/>
    <w:rsid w:val="00913EFC"/>
    <w:rsid w:val="00914469"/>
    <w:rsid w:val="009150B3"/>
    <w:rsid w:val="00916824"/>
    <w:rsid w:val="0092141C"/>
    <w:rsid w:val="009235FA"/>
    <w:rsid w:val="0092456F"/>
    <w:rsid w:val="0092463B"/>
    <w:rsid w:val="00924B84"/>
    <w:rsid w:val="00924D80"/>
    <w:rsid w:val="0092722D"/>
    <w:rsid w:val="009304FD"/>
    <w:rsid w:val="009307A9"/>
    <w:rsid w:val="009308A3"/>
    <w:rsid w:val="00931607"/>
    <w:rsid w:val="0093266D"/>
    <w:rsid w:val="00933374"/>
    <w:rsid w:val="0093585E"/>
    <w:rsid w:val="009364A6"/>
    <w:rsid w:val="009424F4"/>
    <w:rsid w:val="009427B6"/>
    <w:rsid w:val="009432BB"/>
    <w:rsid w:val="00943BC4"/>
    <w:rsid w:val="0094430E"/>
    <w:rsid w:val="0094445B"/>
    <w:rsid w:val="00944DCA"/>
    <w:rsid w:val="009473AD"/>
    <w:rsid w:val="009503BC"/>
    <w:rsid w:val="00952676"/>
    <w:rsid w:val="00960399"/>
    <w:rsid w:val="0096099D"/>
    <w:rsid w:val="009619FD"/>
    <w:rsid w:val="00963D2C"/>
    <w:rsid w:val="009659B3"/>
    <w:rsid w:val="009712D4"/>
    <w:rsid w:val="00972610"/>
    <w:rsid w:val="0097363C"/>
    <w:rsid w:val="009753B9"/>
    <w:rsid w:val="00975704"/>
    <w:rsid w:val="009801C6"/>
    <w:rsid w:val="00980791"/>
    <w:rsid w:val="0098163C"/>
    <w:rsid w:val="0098218D"/>
    <w:rsid w:val="00982805"/>
    <w:rsid w:val="00982B0F"/>
    <w:rsid w:val="009841B2"/>
    <w:rsid w:val="00985D4F"/>
    <w:rsid w:val="0098791D"/>
    <w:rsid w:val="00991D07"/>
    <w:rsid w:val="00992E43"/>
    <w:rsid w:val="00994370"/>
    <w:rsid w:val="0099459C"/>
    <w:rsid w:val="00996DFA"/>
    <w:rsid w:val="009A1BB0"/>
    <w:rsid w:val="009A35F3"/>
    <w:rsid w:val="009A4457"/>
    <w:rsid w:val="009B123A"/>
    <w:rsid w:val="009B189B"/>
    <w:rsid w:val="009B2418"/>
    <w:rsid w:val="009B2C63"/>
    <w:rsid w:val="009B3128"/>
    <w:rsid w:val="009B501A"/>
    <w:rsid w:val="009B57D8"/>
    <w:rsid w:val="009B5A1F"/>
    <w:rsid w:val="009B6B56"/>
    <w:rsid w:val="009B6FBB"/>
    <w:rsid w:val="009B7FA4"/>
    <w:rsid w:val="009C12F7"/>
    <w:rsid w:val="009C139B"/>
    <w:rsid w:val="009C18C6"/>
    <w:rsid w:val="009C5EBF"/>
    <w:rsid w:val="009C65B9"/>
    <w:rsid w:val="009C79F3"/>
    <w:rsid w:val="009D1C60"/>
    <w:rsid w:val="009D366F"/>
    <w:rsid w:val="009D461E"/>
    <w:rsid w:val="009D5E36"/>
    <w:rsid w:val="009D628F"/>
    <w:rsid w:val="009D6476"/>
    <w:rsid w:val="009D6F91"/>
    <w:rsid w:val="009E06F7"/>
    <w:rsid w:val="009E29FE"/>
    <w:rsid w:val="009E4621"/>
    <w:rsid w:val="009E587D"/>
    <w:rsid w:val="009E5A18"/>
    <w:rsid w:val="009E6796"/>
    <w:rsid w:val="009F03F8"/>
    <w:rsid w:val="009F2FA3"/>
    <w:rsid w:val="009F440B"/>
    <w:rsid w:val="009F4C1F"/>
    <w:rsid w:val="009F646D"/>
    <w:rsid w:val="009F75F1"/>
    <w:rsid w:val="009F7B6C"/>
    <w:rsid w:val="00A00B4D"/>
    <w:rsid w:val="00A00FDF"/>
    <w:rsid w:val="00A01A68"/>
    <w:rsid w:val="00A0266C"/>
    <w:rsid w:val="00A02FE3"/>
    <w:rsid w:val="00A05D4F"/>
    <w:rsid w:val="00A05DF3"/>
    <w:rsid w:val="00A07421"/>
    <w:rsid w:val="00A078BD"/>
    <w:rsid w:val="00A11218"/>
    <w:rsid w:val="00A1187F"/>
    <w:rsid w:val="00A11B07"/>
    <w:rsid w:val="00A14BDA"/>
    <w:rsid w:val="00A20148"/>
    <w:rsid w:val="00A20BA1"/>
    <w:rsid w:val="00A20FA8"/>
    <w:rsid w:val="00A22E48"/>
    <w:rsid w:val="00A276B7"/>
    <w:rsid w:val="00A307DC"/>
    <w:rsid w:val="00A30A9B"/>
    <w:rsid w:val="00A31979"/>
    <w:rsid w:val="00A36805"/>
    <w:rsid w:val="00A37069"/>
    <w:rsid w:val="00A37173"/>
    <w:rsid w:val="00A41BEA"/>
    <w:rsid w:val="00A4235F"/>
    <w:rsid w:val="00A4293D"/>
    <w:rsid w:val="00A46199"/>
    <w:rsid w:val="00A46532"/>
    <w:rsid w:val="00A4737E"/>
    <w:rsid w:val="00A50EBE"/>
    <w:rsid w:val="00A51ABC"/>
    <w:rsid w:val="00A53D29"/>
    <w:rsid w:val="00A64DFE"/>
    <w:rsid w:val="00A652FD"/>
    <w:rsid w:val="00A65F9E"/>
    <w:rsid w:val="00A67329"/>
    <w:rsid w:val="00A7061E"/>
    <w:rsid w:val="00A74AB4"/>
    <w:rsid w:val="00A75D3E"/>
    <w:rsid w:val="00A774E0"/>
    <w:rsid w:val="00A779CA"/>
    <w:rsid w:val="00A80735"/>
    <w:rsid w:val="00A8346C"/>
    <w:rsid w:val="00A83885"/>
    <w:rsid w:val="00A84BDF"/>
    <w:rsid w:val="00A84D6D"/>
    <w:rsid w:val="00A85553"/>
    <w:rsid w:val="00A91FA2"/>
    <w:rsid w:val="00A937F2"/>
    <w:rsid w:val="00A95374"/>
    <w:rsid w:val="00A96A0C"/>
    <w:rsid w:val="00A97680"/>
    <w:rsid w:val="00AA00A3"/>
    <w:rsid w:val="00AA171D"/>
    <w:rsid w:val="00AA331E"/>
    <w:rsid w:val="00AA590A"/>
    <w:rsid w:val="00AA7B99"/>
    <w:rsid w:val="00AB0CBB"/>
    <w:rsid w:val="00AB1DE5"/>
    <w:rsid w:val="00AB1E08"/>
    <w:rsid w:val="00AB3E48"/>
    <w:rsid w:val="00AB46E2"/>
    <w:rsid w:val="00AB4C58"/>
    <w:rsid w:val="00AB75F1"/>
    <w:rsid w:val="00AC055D"/>
    <w:rsid w:val="00AC1052"/>
    <w:rsid w:val="00AC2C4A"/>
    <w:rsid w:val="00AC5836"/>
    <w:rsid w:val="00AD12AE"/>
    <w:rsid w:val="00AD1ECC"/>
    <w:rsid w:val="00AD50FB"/>
    <w:rsid w:val="00AD6A8A"/>
    <w:rsid w:val="00AD6A94"/>
    <w:rsid w:val="00AD71B9"/>
    <w:rsid w:val="00AD757A"/>
    <w:rsid w:val="00AE1792"/>
    <w:rsid w:val="00AE281E"/>
    <w:rsid w:val="00AE5B6B"/>
    <w:rsid w:val="00AE5C74"/>
    <w:rsid w:val="00AE64C8"/>
    <w:rsid w:val="00AE675E"/>
    <w:rsid w:val="00AE7901"/>
    <w:rsid w:val="00AF0B65"/>
    <w:rsid w:val="00AF1A44"/>
    <w:rsid w:val="00AF3B65"/>
    <w:rsid w:val="00AF73A3"/>
    <w:rsid w:val="00AF7748"/>
    <w:rsid w:val="00B00F08"/>
    <w:rsid w:val="00B01084"/>
    <w:rsid w:val="00B012C9"/>
    <w:rsid w:val="00B0228C"/>
    <w:rsid w:val="00B025C7"/>
    <w:rsid w:val="00B02EDC"/>
    <w:rsid w:val="00B044E0"/>
    <w:rsid w:val="00B04C44"/>
    <w:rsid w:val="00B06217"/>
    <w:rsid w:val="00B10D4F"/>
    <w:rsid w:val="00B1151A"/>
    <w:rsid w:val="00B12B9F"/>
    <w:rsid w:val="00B133C4"/>
    <w:rsid w:val="00B14C32"/>
    <w:rsid w:val="00B20193"/>
    <w:rsid w:val="00B20CDE"/>
    <w:rsid w:val="00B21E72"/>
    <w:rsid w:val="00B21FA0"/>
    <w:rsid w:val="00B221D6"/>
    <w:rsid w:val="00B22BCE"/>
    <w:rsid w:val="00B22D35"/>
    <w:rsid w:val="00B267C4"/>
    <w:rsid w:val="00B27009"/>
    <w:rsid w:val="00B27745"/>
    <w:rsid w:val="00B33B4A"/>
    <w:rsid w:val="00B33ECC"/>
    <w:rsid w:val="00B35A45"/>
    <w:rsid w:val="00B364D2"/>
    <w:rsid w:val="00B37074"/>
    <w:rsid w:val="00B37CFF"/>
    <w:rsid w:val="00B37EFD"/>
    <w:rsid w:val="00B40B3B"/>
    <w:rsid w:val="00B44275"/>
    <w:rsid w:val="00B4635B"/>
    <w:rsid w:val="00B46371"/>
    <w:rsid w:val="00B46CCE"/>
    <w:rsid w:val="00B46F93"/>
    <w:rsid w:val="00B47135"/>
    <w:rsid w:val="00B50D4F"/>
    <w:rsid w:val="00B51133"/>
    <w:rsid w:val="00B52817"/>
    <w:rsid w:val="00B661BC"/>
    <w:rsid w:val="00B66F40"/>
    <w:rsid w:val="00B70809"/>
    <w:rsid w:val="00B70B6B"/>
    <w:rsid w:val="00B74162"/>
    <w:rsid w:val="00B746E2"/>
    <w:rsid w:val="00B77EBD"/>
    <w:rsid w:val="00B81D05"/>
    <w:rsid w:val="00B83540"/>
    <w:rsid w:val="00B8424C"/>
    <w:rsid w:val="00B84711"/>
    <w:rsid w:val="00B859DC"/>
    <w:rsid w:val="00B90730"/>
    <w:rsid w:val="00B917FB"/>
    <w:rsid w:val="00B91EFF"/>
    <w:rsid w:val="00B953B1"/>
    <w:rsid w:val="00B95454"/>
    <w:rsid w:val="00B964D1"/>
    <w:rsid w:val="00B96922"/>
    <w:rsid w:val="00B97C5A"/>
    <w:rsid w:val="00BA6A03"/>
    <w:rsid w:val="00BB1CD1"/>
    <w:rsid w:val="00BB296D"/>
    <w:rsid w:val="00BB4E1B"/>
    <w:rsid w:val="00BB7EE3"/>
    <w:rsid w:val="00BC0C22"/>
    <w:rsid w:val="00BC2A6A"/>
    <w:rsid w:val="00BC2B0D"/>
    <w:rsid w:val="00BC31C0"/>
    <w:rsid w:val="00BC3C1A"/>
    <w:rsid w:val="00BD0F2E"/>
    <w:rsid w:val="00BD42B7"/>
    <w:rsid w:val="00BD5614"/>
    <w:rsid w:val="00BD5B7F"/>
    <w:rsid w:val="00BD66B9"/>
    <w:rsid w:val="00BE04E4"/>
    <w:rsid w:val="00BE18B5"/>
    <w:rsid w:val="00BE4073"/>
    <w:rsid w:val="00BE716A"/>
    <w:rsid w:val="00BE7B83"/>
    <w:rsid w:val="00BF028E"/>
    <w:rsid w:val="00BF11BD"/>
    <w:rsid w:val="00BF138B"/>
    <w:rsid w:val="00BF2104"/>
    <w:rsid w:val="00BF3C14"/>
    <w:rsid w:val="00BF4F3C"/>
    <w:rsid w:val="00C0204F"/>
    <w:rsid w:val="00C06183"/>
    <w:rsid w:val="00C07E9E"/>
    <w:rsid w:val="00C11046"/>
    <w:rsid w:val="00C135A7"/>
    <w:rsid w:val="00C16F56"/>
    <w:rsid w:val="00C17E1C"/>
    <w:rsid w:val="00C20802"/>
    <w:rsid w:val="00C20D2F"/>
    <w:rsid w:val="00C20EF4"/>
    <w:rsid w:val="00C21A4E"/>
    <w:rsid w:val="00C27187"/>
    <w:rsid w:val="00C3150D"/>
    <w:rsid w:val="00C31CEC"/>
    <w:rsid w:val="00C3314F"/>
    <w:rsid w:val="00C34EFE"/>
    <w:rsid w:val="00C35D04"/>
    <w:rsid w:val="00C37777"/>
    <w:rsid w:val="00C4225D"/>
    <w:rsid w:val="00C43410"/>
    <w:rsid w:val="00C455C8"/>
    <w:rsid w:val="00C46B5F"/>
    <w:rsid w:val="00C50B2F"/>
    <w:rsid w:val="00C519C6"/>
    <w:rsid w:val="00C531FC"/>
    <w:rsid w:val="00C5580C"/>
    <w:rsid w:val="00C644B7"/>
    <w:rsid w:val="00C65FC5"/>
    <w:rsid w:val="00C667EA"/>
    <w:rsid w:val="00C679B8"/>
    <w:rsid w:val="00C700A2"/>
    <w:rsid w:val="00C70AC1"/>
    <w:rsid w:val="00C70CCD"/>
    <w:rsid w:val="00C70F14"/>
    <w:rsid w:val="00C7388A"/>
    <w:rsid w:val="00C744A3"/>
    <w:rsid w:val="00C74969"/>
    <w:rsid w:val="00C750F9"/>
    <w:rsid w:val="00C81F4C"/>
    <w:rsid w:val="00C82CB3"/>
    <w:rsid w:val="00C83394"/>
    <w:rsid w:val="00C834DE"/>
    <w:rsid w:val="00C84EE5"/>
    <w:rsid w:val="00C86819"/>
    <w:rsid w:val="00C86DB6"/>
    <w:rsid w:val="00C939D1"/>
    <w:rsid w:val="00C9412F"/>
    <w:rsid w:val="00CA01B6"/>
    <w:rsid w:val="00CA1506"/>
    <w:rsid w:val="00CA360B"/>
    <w:rsid w:val="00CA47ED"/>
    <w:rsid w:val="00CA5510"/>
    <w:rsid w:val="00CA5A77"/>
    <w:rsid w:val="00CA5B5F"/>
    <w:rsid w:val="00CA6B40"/>
    <w:rsid w:val="00CA72F9"/>
    <w:rsid w:val="00CB2532"/>
    <w:rsid w:val="00CB468D"/>
    <w:rsid w:val="00CC2AA0"/>
    <w:rsid w:val="00CC3262"/>
    <w:rsid w:val="00CC4680"/>
    <w:rsid w:val="00CC527C"/>
    <w:rsid w:val="00CC6EEC"/>
    <w:rsid w:val="00CD1798"/>
    <w:rsid w:val="00CD2C19"/>
    <w:rsid w:val="00CD4FC6"/>
    <w:rsid w:val="00CD55F1"/>
    <w:rsid w:val="00CD5EB8"/>
    <w:rsid w:val="00CD62EE"/>
    <w:rsid w:val="00CE32F8"/>
    <w:rsid w:val="00CE5B19"/>
    <w:rsid w:val="00CF0087"/>
    <w:rsid w:val="00CF0E16"/>
    <w:rsid w:val="00CF1F28"/>
    <w:rsid w:val="00CF252A"/>
    <w:rsid w:val="00CF4670"/>
    <w:rsid w:val="00CF57B1"/>
    <w:rsid w:val="00CF5C2A"/>
    <w:rsid w:val="00CF5C55"/>
    <w:rsid w:val="00CF6B6C"/>
    <w:rsid w:val="00CF6E47"/>
    <w:rsid w:val="00D0485B"/>
    <w:rsid w:val="00D04CF6"/>
    <w:rsid w:val="00D07CD1"/>
    <w:rsid w:val="00D112A3"/>
    <w:rsid w:val="00D17218"/>
    <w:rsid w:val="00D17442"/>
    <w:rsid w:val="00D201DA"/>
    <w:rsid w:val="00D22DCD"/>
    <w:rsid w:val="00D25411"/>
    <w:rsid w:val="00D26F0F"/>
    <w:rsid w:val="00D2702F"/>
    <w:rsid w:val="00D30705"/>
    <w:rsid w:val="00D315E9"/>
    <w:rsid w:val="00D3172A"/>
    <w:rsid w:val="00D31834"/>
    <w:rsid w:val="00D331EF"/>
    <w:rsid w:val="00D339B2"/>
    <w:rsid w:val="00D33EE4"/>
    <w:rsid w:val="00D34523"/>
    <w:rsid w:val="00D3477C"/>
    <w:rsid w:val="00D4015C"/>
    <w:rsid w:val="00D40B71"/>
    <w:rsid w:val="00D410B7"/>
    <w:rsid w:val="00D4254D"/>
    <w:rsid w:val="00D42B4A"/>
    <w:rsid w:val="00D4548D"/>
    <w:rsid w:val="00D46EE4"/>
    <w:rsid w:val="00D52079"/>
    <w:rsid w:val="00D553F0"/>
    <w:rsid w:val="00D5584D"/>
    <w:rsid w:val="00D55858"/>
    <w:rsid w:val="00D55EBC"/>
    <w:rsid w:val="00D56FE8"/>
    <w:rsid w:val="00D60022"/>
    <w:rsid w:val="00D6111F"/>
    <w:rsid w:val="00D6195A"/>
    <w:rsid w:val="00D631C9"/>
    <w:rsid w:val="00D6541D"/>
    <w:rsid w:val="00D65600"/>
    <w:rsid w:val="00D661E9"/>
    <w:rsid w:val="00D7372F"/>
    <w:rsid w:val="00D73DA4"/>
    <w:rsid w:val="00D7714A"/>
    <w:rsid w:val="00D775BC"/>
    <w:rsid w:val="00D81B1B"/>
    <w:rsid w:val="00D81C67"/>
    <w:rsid w:val="00D82760"/>
    <w:rsid w:val="00D8347D"/>
    <w:rsid w:val="00D85B22"/>
    <w:rsid w:val="00D86595"/>
    <w:rsid w:val="00D91605"/>
    <w:rsid w:val="00D91614"/>
    <w:rsid w:val="00D9208C"/>
    <w:rsid w:val="00D935B8"/>
    <w:rsid w:val="00D93AF6"/>
    <w:rsid w:val="00D94925"/>
    <w:rsid w:val="00D95CE5"/>
    <w:rsid w:val="00DA0603"/>
    <w:rsid w:val="00DA0C15"/>
    <w:rsid w:val="00DA153E"/>
    <w:rsid w:val="00DA337F"/>
    <w:rsid w:val="00DA55A0"/>
    <w:rsid w:val="00DA736A"/>
    <w:rsid w:val="00DA7CFD"/>
    <w:rsid w:val="00DB1E37"/>
    <w:rsid w:val="00DB4C8A"/>
    <w:rsid w:val="00DB4FEF"/>
    <w:rsid w:val="00DB6208"/>
    <w:rsid w:val="00DB763A"/>
    <w:rsid w:val="00DB7AA9"/>
    <w:rsid w:val="00DC0CC5"/>
    <w:rsid w:val="00DC2C4A"/>
    <w:rsid w:val="00DC440D"/>
    <w:rsid w:val="00DC4661"/>
    <w:rsid w:val="00DD0BC9"/>
    <w:rsid w:val="00DD4F24"/>
    <w:rsid w:val="00DE03EA"/>
    <w:rsid w:val="00DE1BF8"/>
    <w:rsid w:val="00DE2D93"/>
    <w:rsid w:val="00DE5EF1"/>
    <w:rsid w:val="00DF138D"/>
    <w:rsid w:val="00DF17D1"/>
    <w:rsid w:val="00DF19CC"/>
    <w:rsid w:val="00DF2840"/>
    <w:rsid w:val="00DF28AE"/>
    <w:rsid w:val="00DF4C0B"/>
    <w:rsid w:val="00DF741C"/>
    <w:rsid w:val="00E00A79"/>
    <w:rsid w:val="00E00ACF"/>
    <w:rsid w:val="00E0146F"/>
    <w:rsid w:val="00E01619"/>
    <w:rsid w:val="00E01734"/>
    <w:rsid w:val="00E01D90"/>
    <w:rsid w:val="00E01DFB"/>
    <w:rsid w:val="00E03188"/>
    <w:rsid w:val="00E03343"/>
    <w:rsid w:val="00E034FD"/>
    <w:rsid w:val="00E055AF"/>
    <w:rsid w:val="00E05B59"/>
    <w:rsid w:val="00E0795D"/>
    <w:rsid w:val="00E11ADE"/>
    <w:rsid w:val="00E11DCE"/>
    <w:rsid w:val="00E13532"/>
    <w:rsid w:val="00E2168F"/>
    <w:rsid w:val="00E22F22"/>
    <w:rsid w:val="00E26EEC"/>
    <w:rsid w:val="00E31B19"/>
    <w:rsid w:val="00E32E1D"/>
    <w:rsid w:val="00E33226"/>
    <w:rsid w:val="00E338FF"/>
    <w:rsid w:val="00E35582"/>
    <w:rsid w:val="00E44041"/>
    <w:rsid w:val="00E44EE2"/>
    <w:rsid w:val="00E454DD"/>
    <w:rsid w:val="00E45DA6"/>
    <w:rsid w:val="00E47F1D"/>
    <w:rsid w:val="00E505DE"/>
    <w:rsid w:val="00E53B47"/>
    <w:rsid w:val="00E56CB1"/>
    <w:rsid w:val="00E61F72"/>
    <w:rsid w:val="00E64FFF"/>
    <w:rsid w:val="00E65F9A"/>
    <w:rsid w:val="00E71F4C"/>
    <w:rsid w:val="00E72A10"/>
    <w:rsid w:val="00E73C45"/>
    <w:rsid w:val="00E75459"/>
    <w:rsid w:val="00E75766"/>
    <w:rsid w:val="00E75C4A"/>
    <w:rsid w:val="00E770C8"/>
    <w:rsid w:val="00E77F17"/>
    <w:rsid w:val="00E81355"/>
    <w:rsid w:val="00E82657"/>
    <w:rsid w:val="00E82C63"/>
    <w:rsid w:val="00E82F6C"/>
    <w:rsid w:val="00E831AB"/>
    <w:rsid w:val="00E83958"/>
    <w:rsid w:val="00E842BA"/>
    <w:rsid w:val="00E84709"/>
    <w:rsid w:val="00E86F13"/>
    <w:rsid w:val="00E9086F"/>
    <w:rsid w:val="00E91DCD"/>
    <w:rsid w:val="00E94320"/>
    <w:rsid w:val="00E95FBF"/>
    <w:rsid w:val="00E97A4A"/>
    <w:rsid w:val="00EA3EAB"/>
    <w:rsid w:val="00EA3FEF"/>
    <w:rsid w:val="00EA44DC"/>
    <w:rsid w:val="00EA4502"/>
    <w:rsid w:val="00EA5FC9"/>
    <w:rsid w:val="00EA65D4"/>
    <w:rsid w:val="00EB01A0"/>
    <w:rsid w:val="00EB4E1C"/>
    <w:rsid w:val="00EB6178"/>
    <w:rsid w:val="00EC2006"/>
    <w:rsid w:val="00EC4104"/>
    <w:rsid w:val="00EC58C2"/>
    <w:rsid w:val="00EC5DDE"/>
    <w:rsid w:val="00ED373F"/>
    <w:rsid w:val="00ED54A8"/>
    <w:rsid w:val="00ED6198"/>
    <w:rsid w:val="00ED61F0"/>
    <w:rsid w:val="00ED6713"/>
    <w:rsid w:val="00ED74D1"/>
    <w:rsid w:val="00EE0D66"/>
    <w:rsid w:val="00EE16DC"/>
    <w:rsid w:val="00EE1EC2"/>
    <w:rsid w:val="00EE2C23"/>
    <w:rsid w:val="00EE2CE4"/>
    <w:rsid w:val="00EE3860"/>
    <w:rsid w:val="00EE4767"/>
    <w:rsid w:val="00EE502B"/>
    <w:rsid w:val="00EE7134"/>
    <w:rsid w:val="00EF0A55"/>
    <w:rsid w:val="00EF3692"/>
    <w:rsid w:val="00EF39D2"/>
    <w:rsid w:val="00EF4636"/>
    <w:rsid w:val="00EF4E9A"/>
    <w:rsid w:val="00EF76AB"/>
    <w:rsid w:val="00F001B2"/>
    <w:rsid w:val="00F039B0"/>
    <w:rsid w:val="00F04872"/>
    <w:rsid w:val="00F063AA"/>
    <w:rsid w:val="00F069A7"/>
    <w:rsid w:val="00F07A3F"/>
    <w:rsid w:val="00F146D8"/>
    <w:rsid w:val="00F14F2A"/>
    <w:rsid w:val="00F14FA8"/>
    <w:rsid w:val="00F1509A"/>
    <w:rsid w:val="00F22481"/>
    <w:rsid w:val="00F2538C"/>
    <w:rsid w:val="00F25DB0"/>
    <w:rsid w:val="00F25DFD"/>
    <w:rsid w:val="00F35360"/>
    <w:rsid w:val="00F35567"/>
    <w:rsid w:val="00F375E8"/>
    <w:rsid w:val="00F4047D"/>
    <w:rsid w:val="00F40881"/>
    <w:rsid w:val="00F44329"/>
    <w:rsid w:val="00F455B5"/>
    <w:rsid w:val="00F473D9"/>
    <w:rsid w:val="00F50129"/>
    <w:rsid w:val="00F51A04"/>
    <w:rsid w:val="00F52786"/>
    <w:rsid w:val="00F52B62"/>
    <w:rsid w:val="00F56D62"/>
    <w:rsid w:val="00F57765"/>
    <w:rsid w:val="00F57FE1"/>
    <w:rsid w:val="00F60AE0"/>
    <w:rsid w:val="00F61060"/>
    <w:rsid w:val="00F63415"/>
    <w:rsid w:val="00F6647E"/>
    <w:rsid w:val="00F75A5B"/>
    <w:rsid w:val="00F770C4"/>
    <w:rsid w:val="00F77D36"/>
    <w:rsid w:val="00F804D6"/>
    <w:rsid w:val="00F8118A"/>
    <w:rsid w:val="00F832E7"/>
    <w:rsid w:val="00F83F87"/>
    <w:rsid w:val="00F8502B"/>
    <w:rsid w:val="00F85700"/>
    <w:rsid w:val="00F86583"/>
    <w:rsid w:val="00F93E0D"/>
    <w:rsid w:val="00F94155"/>
    <w:rsid w:val="00F94C5C"/>
    <w:rsid w:val="00F97535"/>
    <w:rsid w:val="00F97D31"/>
    <w:rsid w:val="00FA1906"/>
    <w:rsid w:val="00FA2FBC"/>
    <w:rsid w:val="00FA3D4A"/>
    <w:rsid w:val="00FA3F6E"/>
    <w:rsid w:val="00FA611F"/>
    <w:rsid w:val="00FA6454"/>
    <w:rsid w:val="00FA719A"/>
    <w:rsid w:val="00FA753F"/>
    <w:rsid w:val="00FA7A55"/>
    <w:rsid w:val="00FB0CF4"/>
    <w:rsid w:val="00FB1965"/>
    <w:rsid w:val="00FB2C40"/>
    <w:rsid w:val="00FB5B38"/>
    <w:rsid w:val="00FB7D9A"/>
    <w:rsid w:val="00FC16A3"/>
    <w:rsid w:val="00FC62DA"/>
    <w:rsid w:val="00FC735D"/>
    <w:rsid w:val="00FD07F5"/>
    <w:rsid w:val="00FD11AA"/>
    <w:rsid w:val="00FD1ED7"/>
    <w:rsid w:val="00FD2EFD"/>
    <w:rsid w:val="00FD5527"/>
    <w:rsid w:val="00FE0360"/>
    <w:rsid w:val="00FE1566"/>
    <w:rsid w:val="00FE39EC"/>
    <w:rsid w:val="00FE4015"/>
    <w:rsid w:val="00FE445E"/>
    <w:rsid w:val="00FE534A"/>
    <w:rsid w:val="00FE5E67"/>
    <w:rsid w:val="00FE6D99"/>
    <w:rsid w:val="00FF03FE"/>
    <w:rsid w:val="00FF3D42"/>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E45DA6"/>
    <w:pPr>
      <w:keepNext/>
      <w:numPr>
        <w:ilvl w:val="1"/>
        <w:numId w:val="55"/>
      </w:numPr>
      <w:tabs>
        <w:tab w:val="clear" w:pos="1021"/>
      </w:tabs>
      <w:spacing w:before="120" w:after="0" w:line="240" w:lineRule="auto"/>
      <w:ind w:left="1134" w:hanging="708"/>
      <w:jc w:val="both"/>
      <w:outlineLvl w:val="1"/>
    </w:pPr>
    <w:rPr>
      <w:rFonts w:ascii="Verdana" w:eastAsia="Calibri" w:hAnsi="Verdana" w:cs="Arial"/>
      <w:sz w:val="18"/>
    </w:rPr>
  </w:style>
  <w:style w:type="paragraph" w:customStyle="1" w:styleId="TPText-1slovan">
    <w:name w:val="TP_Text-1_ číslovaný"/>
    <w:link w:val="TPText-1slovanChar"/>
    <w:qFormat/>
    <w:rsid w:val="00724BE9"/>
    <w:pPr>
      <w:numPr>
        <w:ilvl w:val="2"/>
        <w:numId w:val="55"/>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5F0BAE"/>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val="0"/>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E45DA6"/>
    <w:pPr>
      <w:keepNext/>
      <w:numPr>
        <w:numId w:val="55"/>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55"/>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53019-DC22-4217-B596-C35C266D88AE}">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www.w3.org/XML/1998/namespace"/>
  </ds:schemaRefs>
</ds:datastoreItem>
</file>

<file path=customXml/itemProps2.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13D0159-5357-40B3-9087-7FBBD83F5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14177</Words>
  <Characters>83650</Characters>
  <Application>Microsoft Office Word</Application>
  <DocSecurity>4</DocSecurity>
  <Lines>697</Lines>
  <Paragraphs>195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2022-12-12T10:44:00Z</dcterms:created>
  <dcterms:modified xsi:type="dcterms:W3CDTF">2022-12-12T10:44:00Z</dcterms:modified>
</cp:coreProperties>
</file>